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bidi w:val="0"/>
      </w:pPr>
      <w:r>
        <w:rPr>
          <w:rStyle w:val="DefaultParagraphFont"/>
          <w:i/>
          <w:iCs/>
          <w:sz w:val="26"/>
          <w:szCs w:val="26"/>
          <w:rtl w:val="0"/>
          <w:lang w:val="fi"/>
        </w:rPr>
        <w:t xml:space="preserve">Hot Hot Balloons </w:t>
      </w:r>
    </w:p>
    <w:p>
      <w:pPr>
        <w:pStyle w:val="Normal1"/>
        <w:bidi w:val="0"/>
      </w:pPr>
      <w:r>
        <w:rPr>
          <w:rStyle w:val="DefaultParagraphFont"/>
          <w:b/>
          <w:bCs/>
          <w:rtl w:val="0"/>
          <w:lang w:val="fi"/>
        </w:rPr>
        <w:t>Hot Hot Balloons</w:t>
      </w:r>
      <w:r>
        <w:rPr>
          <w:rStyle w:val="DefaultParagraphFont"/>
          <w:rFonts w:cs="Calibri"/>
          <w:color w:val="000000"/>
          <w:rtl w:val="0"/>
          <w:lang w:val="fi"/>
        </w:rPr>
        <w:t xml:space="preserve"> on 7-rullainen ja 7-rivinen ryhmävoittovideokolikkopeli, jossa ominaisuuksina ovat sarjarullat, ilmaiset pyöräytykset ja kultainen panosmahdollisuus kasvattamaan ilmaisten pyöräytysten mahdollisuutta ja ostobonus-toiminnot. Voittoon tarvitaan vähintään 5 samanlaista symbolia rivissä, vaa'assa tai pystyssä, kunhan ne vain koskettavat toisiinsa. </w:t>
      </w: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fi"/>
        </w:rPr>
        <w:t>Kiepsahdusvoitot</w:t>
      </w:r>
    </w:p>
    <w:p>
      <w:pPr>
        <w:pStyle w:val="Normal1"/>
        <w:bidi w:val="0"/>
      </w:pPr>
      <w:r>
        <w:rPr>
          <w:rStyle w:val="DefaultParagraphFont"/>
          <w:rFonts w:cs="Calibri"/>
          <w:color w:val="000000"/>
          <w:rtl w:val="0"/>
          <w:lang w:val="fi"/>
        </w:rPr>
        <w:t>Peruspelin aikana sarjarullat ovat aktiivisia, joten kaikki voittosymbolit poistetaan rullilta jokaisen maksetun voiton jälkeen tehden tilaa uusille symboleille. Tämä voi johtaa uusiin yhdistelmiin ja voittoihin. Teoreettinen raja sarjoissa on 100 sarjaa.</w:t>
      </w:r>
    </w:p>
    <w:p>
      <w:pPr>
        <w:pStyle w:val="Normal1"/>
        <w:bidi w:val="0"/>
        <w:rPr>
          <w:rFonts w:cs="Calibri"/>
          <w:color w:val="000000"/>
        </w:rPr>
      </w:pPr>
      <w:r>
        <w:rPr>
          <w:rFonts w:cs="Calibri"/>
          <w:color w:val="000000"/>
          <w:rtl w:val="0"/>
          <w:lang w:val="fi"/>
        </w:rPr>
        <w:t xml:space="preserve">Sarjarullien aikana ensimmäinen voitto aktivoi voittoasemat. Seuraava voitto aktivoidussa asemassa luo 2x kertoimen samalla pyöräytyksellä. Uusi voitto samalla pyöräytyksellä kertoimella 2x tuplaa sen 4x:si, toinen voitto kertoimella 4x tuplaa sen 8x ja niin edelleen. </w:t>
      </w:r>
    </w:p>
    <w:p>
      <w:pPr>
        <w:pStyle w:val="Normal1"/>
        <w:bidi w:val="0"/>
      </w:pPr>
      <w:r>
        <w:rPr>
          <w:rStyle w:val="DefaultParagraphFont"/>
          <w:rFonts w:cs="Calibri"/>
          <w:color w:val="000000"/>
          <w:rtl w:val="0"/>
          <w:lang w:val="fi"/>
        </w:rPr>
        <w:t xml:space="preserve">Kertoimen ylärajaksi pelin aikana on asetettu </w:t>
      </w:r>
      <w:r>
        <w:rPr>
          <w:rStyle w:val="DefaultParagraphFont"/>
          <w:rFonts w:cs="Calibri"/>
          <w:color w:val="00B050"/>
          <w:rtl w:val="0"/>
          <w:lang w:val="fi"/>
        </w:rPr>
        <w:t>128x.</w:t>
      </w:r>
      <w:r>
        <w:rPr>
          <w:rStyle w:val="DefaultParagraphFont"/>
          <w:rFonts w:cs="Calibri"/>
          <w:color w:val="000000"/>
          <w:rtl w:val="0"/>
          <w:lang w:val="fi"/>
        </w:rPr>
        <w:t xml:space="preserve"> Se voi kertyä korkeintaan </w:t>
      </w:r>
      <w:r>
        <w:rPr>
          <w:rStyle w:val="DefaultParagraphFont"/>
          <w:rFonts w:cs="Calibri"/>
          <w:color w:val="00B050"/>
          <w:rtl w:val="0"/>
          <w:lang w:val="fi"/>
        </w:rPr>
        <w:t>128x</w:t>
      </w:r>
      <w:r>
        <w:rPr>
          <w:rStyle w:val="DefaultParagraphFont"/>
          <w:rFonts w:cs="Calibri"/>
          <w:color w:val="000000"/>
          <w:rtl w:val="0"/>
          <w:lang w:val="fi"/>
        </w:rPr>
        <w:t>.</w:t>
      </w:r>
    </w:p>
    <w:p>
      <w:pPr>
        <w:pStyle w:val="Normal1"/>
        <w:rPr>
          <w:rFonts w:cs="Calibri"/>
          <w:color w:val="000000"/>
        </w:rPr>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fi"/>
        </w:rPr>
        <w:t>Ilmaiset pyöräytykset</w:t>
      </w:r>
    </w:p>
    <w:p>
      <w:pPr>
        <w:pStyle w:val="Normal1"/>
        <w:bidi w:val="0"/>
      </w:pPr>
      <w:r>
        <w:rPr>
          <w:rtl w:val="0"/>
          <w:lang w:val="fi"/>
        </w:rPr>
        <w:t>3 [Scatter]in pysähtyminen peruspelin aikana palkitsee 10 ilmaisella pyöräytyksellä. Ilmaisten pyöräytysten aikana sarjarullaominaisuus on aktiivinen kuten peruspelissäkin. Lisäksi rullien kertoimet pysyvät tahmeina ilmaisten pyöräytysten aikana. Näin ollen jokainen voitto voi tuplata edellisen voittolinjan kertoimen ilmaisilla pyöräytyksillä.</w:t>
      </w:r>
    </w:p>
    <w:p>
      <w:pPr>
        <w:pStyle w:val="Normal1"/>
        <w:bidi w:val="0"/>
      </w:pPr>
      <w:r>
        <w:rPr>
          <w:rtl w:val="0"/>
          <w:lang w:val="fi"/>
        </w:rPr>
        <w:t>Ilmaiset pyöräytykset voivat käynnistyä uudelleen 3 [Scatter]in pysähtymisellä, joka palkitsee 10 ilmaisella lisäpyöräytyksellä.</w:t>
      </w:r>
    </w:p>
    <w:p>
      <w:pPr>
        <w:pStyle w:val="Normal1"/>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fi"/>
        </w:rPr>
        <w:t>Ilmaiset superpyöräytykset</w:t>
      </w:r>
    </w:p>
    <w:p>
      <w:pPr>
        <w:pStyle w:val="Normal1"/>
        <w:bidi w:val="0"/>
      </w:pPr>
      <w:r>
        <w:rPr>
          <w:rtl w:val="0"/>
          <w:lang w:val="fi"/>
        </w:rPr>
        <w:t xml:space="preserve">Ilmaiset superpyöräytykset voivat käynnistyä, kun kultainen panos on aktiivinen. 3 [Scatter]in pysähtyminen kultaisen panoksen ollessa aktiivinen palkitsee 10 ilmaisella pyöräytyksellä. Kaikki rullat aloittavat ilmaisilla superpyöräytyksillä kertoimella 2x. Voitot voivat tuplata kertoimet korkeintaan arvoon </w:t>
      </w:r>
      <w:r>
        <w:rPr>
          <w:rStyle w:val="DefaultParagraphFont"/>
          <w:rFonts w:cs="Calibri"/>
          <w:color w:val="00B050"/>
          <w:rtl w:val="0"/>
          <w:lang w:val="fi"/>
        </w:rPr>
        <w:t>128x</w:t>
      </w:r>
      <w:r>
        <w:rPr>
          <w:rtl w:val="0"/>
          <w:lang w:val="fi"/>
        </w:rPr>
        <w:t xml:space="preserve">. </w:t>
      </w:r>
    </w:p>
    <w:p>
      <w:pPr>
        <w:pStyle w:val="Normal1"/>
        <w:bidi w:val="0"/>
      </w:pPr>
      <w:r>
        <w:rPr>
          <w:rtl w:val="0"/>
          <w:lang w:val="fi"/>
        </w:rPr>
        <w:t>Ilmaiset superpyöräytykset voidaan käynnistää myös ostobonus-toiminnon kautta.</w:t>
      </w:r>
    </w:p>
    <w:p>
      <w:pPr>
        <w:pStyle w:val="Normal1"/>
      </w:pPr>
    </w:p>
    <w:p>
      <w:pPr>
        <w:pStyle w:val="Heading2"/>
        <w:tabs>
          <w:tab w:val="left" w:pos="0"/>
          <w:tab w:val="clear" w:pos="720"/>
        </w:tabs>
        <w:bidi w:val="0"/>
        <w:ind w:left="0" w:firstLine="0"/>
        <w:rPr>
          <w:rFonts w:eastAsia="Calibri Light" w:cs="Calibri Light"/>
          <w:sz w:val="25"/>
          <w:szCs w:val="25"/>
        </w:rPr>
      </w:pPr>
      <w:r>
        <w:rPr>
          <w:rFonts w:eastAsia="Calibri Light" w:cs="Calibri Light"/>
          <w:sz w:val="25"/>
          <w:szCs w:val="25"/>
          <w:rtl w:val="0"/>
          <w:lang w:val="fi"/>
        </w:rPr>
        <w:t>Kultainen panos</w:t>
      </w:r>
    </w:p>
    <w:p>
      <w:pPr>
        <w:pStyle w:val="Normal1"/>
        <w:rPr>
          <w:rFonts w:cs="Calibri"/>
          <w:color w:val="000000"/>
        </w:rPr>
      </w:pPr>
    </w:p>
    <w:p>
      <w:pPr>
        <w:pStyle w:val="Normal1"/>
        <w:bidi w:val="0"/>
      </w:pPr>
      <w:r>
        <w:rPr>
          <w:rStyle w:val="DefaultParagraphFont"/>
          <w:rFonts w:cs="Calibri"/>
          <w:color w:val="000000"/>
          <w:rtl w:val="0"/>
          <w:lang w:val="fi"/>
        </w:rPr>
        <w:t xml:space="preserve">Kultainen panos on aktiivinen peruspelin aikana. Kun se on aktivoitu, </w:t>
      </w:r>
      <w:r>
        <w:rPr>
          <w:rStyle w:val="DefaultParagraphFont"/>
          <w:rFonts w:cs="Calibri"/>
          <w:color w:val="00B050"/>
          <w:rtl w:val="0"/>
          <w:lang w:val="fi"/>
        </w:rPr>
        <w:t>ilmaiset pyöräytykset voivat käynnistyä useammin</w:t>
      </w:r>
      <w:r>
        <w:rPr>
          <w:rStyle w:val="DefaultParagraphFont"/>
          <w:rFonts w:cs="Calibri"/>
          <w:color w:val="000000"/>
          <w:rtl w:val="0"/>
          <w:lang w:val="fi"/>
        </w:rPr>
        <w:t xml:space="preserve"> peruspelin aikana. Lisäksi, jos ilmaiset pyöräytykset käynnistetään kultaisen panoksen aikana, kaikki ruudukot ilmaisilla kierroksilla alkavat kertoimella 2x ja voivat kasvaa enintään arvoon </w:t>
      </w:r>
      <w:r>
        <w:rPr>
          <w:rStyle w:val="DefaultParagraphFont"/>
          <w:rFonts w:cs="Calibri"/>
          <w:color w:val="00B050"/>
          <w:rtl w:val="0"/>
          <w:lang w:val="fi"/>
        </w:rPr>
        <w:t>128x</w:t>
      </w:r>
      <w:r>
        <w:rPr>
          <w:rStyle w:val="DefaultParagraphFont"/>
          <w:rFonts w:cs="Calibri"/>
          <w:color w:val="000000"/>
          <w:rtl w:val="0"/>
          <w:lang w:val="fi"/>
        </w:rPr>
        <w:t>.</w:t>
      </w:r>
    </w:p>
    <w:p>
      <w:pPr>
        <w:pStyle w:val="Normal1"/>
        <w:bidi w:val="0"/>
        <w:rPr>
          <w:rFonts w:cs="Calibri"/>
          <w:color w:val="000000"/>
        </w:rPr>
      </w:pPr>
      <w:r>
        <w:rPr>
          <w:rFonts w:cs="Calibri"/>
          <w:color w:val="000000"/>
          <w:rtl w:val="0"/>
          <w:lang w:val="fi"/>
        </w:rPr>
        <w:t xml:space="preserve">Kultaisen panoksen aktivointi maksaa 2x nykyisen kokonaispanoksen verran. </w:t>
      </w:r>
    </w:p>
    <w:p>
      <w:pPr>
        <w:pStyle w:val="Normal1"/>
      </w:pPr>
      <w:r>
        <w:rPr>
          <w:rStyle w:val="DefaultParagraphFont"/>
          <w:rFonts w:cs="Calibri"/>
        </w:rPr>
        <w:t xml:space="preserve"> </w:t>
      </w:r>
    </w:p>
    <w:p>
      <w:pPr>
        <w:pStyle w:val="Normal1"/>
        <w:bidi w:val="0"/>
        <w:rPr>
          <w:rFonts w:ascii="Calibri Light" w:eastAsia="Calibri Light" w:hAnsi="Calibri Light" w:cs="Calibri Light"/>
          <w:color w:val="2F5496"/>
          <w:sz w:val="25"/>
          <w:szCs w:val="25"/>
        </w:rPr>
      </w:pPr>
      <w:r>
        <w:rPr>
          <w:rFonts w:ascii="Calibri Light" w:eastAsia="Calibri Light" w:hAnsi="Calibri Light" w:cs="Calibri Light"/>
          <w:color w:val="2F5496"/>
          <w:sz w:val="25"/>
          <w:szCs w:val="25"/>
          <w:rtl w:val="0"/>
          <w:lang w:val="fi"/>
        </w:rPr>
        <w:t xml:space="preserve">Ilmaisten pyöräytysten ostaminen </w:t>
      </w:r>
    </w:p>
    <w:p>
      <w:pPr>
        <w:pStyle w:val="Normal1"/>
        <w:bidi w:val="0"/>
      </w:pPr>
      <w:r>
        <w:rPr>
          <w:rStyle w:val="DefaultParagraphFont"/>
          <w:rFonts w:cs="Calibri"/>
          <w:color w:val="000000"/>
          <w:rtl w:val="0"/>
          <w:lang w:val="fi"/>
        </w:rPr>
        <w:t xml:space="preserve">Siirry vahvistusnäytölle painamalla [Ilmaisten pyöräytysten osto] -painiketta. Valitse bonuksen panos ja vahvista panos ja käynnistä ilmaiset pyöräytykset automaattisesti painamalla [Osta].  </w:t>
      </w:r>
    </w:p>
    <w:p>
      <w:pPr>
        <w:pStyle w:val="Normal1"/>
        <w:bidi w:val="0"/>
        <w:rPr>
          <w:rFonts w:cs="Calibri"/>
          <w:color w:val="000000"/>
        </w:rPr>
      </w:pPr>
      <w:r>
        <w:rPr>
          <w:rFonts w:cs="Calibri"/>
          <w:color w:val="000000"/>
          <w:rtl w:val="0"/>
          <w:lang w:val="fi"/>
        </w:rPr>
        <w:t xml:space="preserve">[Ilmaisten pyöräytysten osto]ssa on kaksi mahdollisuutta. </w:t>
      </w:r>
    </w:p>
    <w:p>
      <w:pPr>
        <w:pStyle w:val="Normal1"/>
        <w:bidi w:val="0"/>
      </w:pPr>
      <w:r>
        <w:rPr>
          <w:rStyle w:val="DefaultParagraphFont"/>
          <w:rFonts w:cs="Calibri"/>
          <w:color w:val="000000"/>
          <w:rtl w:val="0"/>
          <w:lang w:val="fi"/>
        </w:rPr>
        <w:t xml:space="preserve">Ostobonuksen RTP on </w:t>
      </w:r>
      <w:r>
        <w:rPr>
          <w:rStyle w:val="DefaultParagraphFont"/>
          <w:rFonts w:cs="Calibri"/>
          <w:color w:val="242424"/>
          <w:rtl w:val="0"/>
          <w:lang w:val="fi"/>
        </w:rPr>
        <w:t>{0}</w:t>
      </w:r>
      <w:r>
        <w:rPr>
          <w:rStyle w:val="DefaultParagraphFont"/>
          <w:rFonts w:cs="Calibri"/>
          <w:color w:val="000000"/>
          <w:rtl w:val="0"/>
          <w:lang w:val="fi"/>
        </w:rPr>
        <w:t xml:space="preserve"> % normaalipanokselle. Se maksaa </w:t>
      </w:r>
      <w:r>
        <w:rPr>
          <w:rStyle w:val="DefaultParagraphFont"/>
          <w:rFonts w:cs="Calibri"/>
          <w:color w:val="00B050"/>
          <w:rtl w:val="0"/>
          <w:lang w:val="fi"/>
        </w:rPr>
        <w:t>80x</w:t>
      </w:r>
      <w:r>
        <w:rPr>
          <w:rStyle w:val="DefaultParagraphFont"/>
          <w:rFonts w:cs="Calibri"/>
          <w:color w:val="000000"/>
          <w:rtl w:val="0"/>
          <w:lang w:val="fi"/>
        </w:rPr>
        <w:t xml:space="preserve"> nykyisen kokonaispanoksen verran.</w:t>
      </w:r>
    </w:p>
    <w:p>
      <w:pPr>
        <w:pStyle w:val="Normal1"/>
        <w:bidi w:val="0"/>
      </w:pPr>
      <w:r>
        <w:rPr>
          <w:rStyle w:val="DefaultParagraphFont"/>
          <w:rFonts w:cs="Calibri"/>
          <w:color w:val="000000"/>
          <w:rtl w:val="0"/>
          <w:lang w:val="fi"/>
        </w:rPr>
        <w:t xml:space="preserve">Ostobonuksen RTP on </w:t>
      </w:r>
      <w:r>
        <w:rPr>
          <w:rStyle w:val="DefaultParagraphFont"/>
          <w:rFonts w:cs="Calibri"/>
          <w:color w:val="242424"/>
          <w:rtl w:val="0"/>
          <w:lang w:val="fi"/>
        </w:rPr>
        <w:t>{0}</w:t>
      </w:r>
      <w:r>
        <w:rPr>
          <w:rStyle w:val="DefaultParagraphFont"/>
          <w:rFonts w:cs="Calibri"/>
          <w:color w:val="000000"/>
          <w:rtl w:val="0"/>
          <w:lang w:val="fi"/>
        </w:rPr>
        <w:t xml:space="preserve"> % kultaiselle panokselle. Se maksaa </w:t>
      </w:r>
      <w:r>
        <w:rPr>
          <w:rStyle w:val="DefaultParagraphFont"/>
          <w:rFonts w:cs="Calibri"/>
          <w:color w:val="00B050"/>
          <w:rtl w:val="0"/>
          <w:lang w:val="fi"/>
        </w:rPr>
        <w:t>160x</w:t>
      </w:r>
      <w:r>
        <w:rPr>
          <w:rStyle w:val="DefaultParagraphFont"/>
          <w:rFonts w:cs="Calibri"/>
          <w:color w:val="000000"/>
          <w:rtl w:val="0"/>
          <w:lang w:val="fi"/>
        </w:rPr>
        <w:t xml:space="preserve"> nykyisen kokonaispanoksen verran.</w:t>
      </w:r>
    </w:p>
    <w:p>
      <w:pPr>
        <w:pStyle w:val="Normal1"/>
        <w:bidi w:val="0"/>
      </w:pPr>
      <w:r>
        <w:rPr>
          <w:rStyle w:val="DefaultParagraphFont"/>
          <w:rFonts w:eastAsia="Yu Mincho" w:cs="Arial"/>
          <w:color w:val="242424"/>
          <w:rtl w:val="0"/>
          <w:lang w:val="fi"/>
        </w:rPr>
        <w:t>Osto-ominaisuus ei välttämättä ole saatavilla kaikilla markkinoilla.</w:t>
      </w:r>
    </w:p>
    <w:p>
      <w:pPr>
        <w:pStyle w:val="Heading2"/>
        <w:tabs>
          <w:tab w:val="left" w:pos="0"/>
          <w:tab w:val="clear" w:pos="720"/>
        </w:tabs>
        <w:ind w:left="0" w:firstLine="0"/>
        <w:rPr>
          <w:rFonts w:eastAsia="Calibri Light" w:cs="Calibri Light"/>
          <w:sz w:val="25"/>
          <w:szCs w:val="25"/>
        </w:rPr>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fi"/>
        </w:rPr>
        <w:t>VOITTORAJA</w:t>
      </w:r>
    </w:p>
    <w:p>
      <w:pPr>
        <w:pStyle w:val="Normal1"/>
        <w:bidi w:val="0"/>
      </w:pPr>
      <w:r>
        <w:rPr>
          <w:rtl w:val="0"/>
          <w:lang w:val="fi"/>
        </w:rPr>
        <w:t xml:space="preserve">Hot Hot Balloonsin voittoraja on 10,000x nykyinen panos. Enimmäisvoiton voi saavuttaa käynnistämällä erikoisyhdistelmän ja/tai ominaisuuden. Kun enimmäisvoitto on saavutettu ilmaisilla pyöräytyksillä, voitto maksetaan ja ilmaisten pyöräytysten </w:t>
      </w:r>
      <w:bookmarkStart w:id="0" w:name="_Int_HQTcv2Gy"/>
      <w:r>
        <w:rPr>
          <w:rtl w:val="0"/>
          <w:lang w:val="fi"/>
        </w:rPr>
        <w:t>kierrokset</w:t>
      </w:r>
      <w:bookmarkEnd w:id="0"/>
      <w:r>
        <w:rPr>
          <w:rtl w:val="0"/>
          <w:lang w:val="fi"/>
        </w:rPr>
        <w:t xml:space="preserve"> loppuvat välittömästi ja peli palaa peruspeliin.</w:t>
      </w:r>
    </w:p>
    <w:p>
      <w:pPr>
        <w:pStyle w:val="Normal1"/>
      </w:pPr>
    </w:p>
    <w:p>
      <w:pPr>
        <w:pStyle w:val="Heading2"/>
        <w:tabs>
          <w:tab w:val="left" w:pos="0"/>
          <w:tab w:val="clear" w:pos="720"/>
        </w:tabs>
        <w:bidi w:val="0"/>
        <w:ind w:left="0" w:firstLine="0"/>
      </w:pPr>
      <w:r>
        <w:rPr>
          <w:rStyle w:val="DefaultParagraphFont"/>
          <w:rFonts w:eastAsia="Calibri Light" w:cs="Calibri Light"/>
          <w:sz w:val="25"/>
          <w:szCs w:val="25"/>
          <w:rtl w:val="0"/>
          <w:lang w:val="fi"/>
        </w:rPr>
        <w:t>Pelin RTP</w:t>
      </w:r>
    </w:p>
    <w:p>
      <w:pPr>
        <w:pStyle w:val="Normal1"/>
        <w:bidi w:val="0"/>
      </w:pPr>
      <w:r>
        <w:rPr>
          <w:rStyle w:val="DefaultParagraphFont"/>
          <w:rFonts w:cs="Calibri"/>
          <w:rtl w:val="0"/>
          <w:lang w:val="fi"/>
        </w:rPr>
        <w:t xml:space="preserve"> Hot Hot Balloonsin RTP on </w:t>
      </w:r>
      <w:r>
        <w:rPr>
          <w:rStyle w:val="DefaultParagraphFont"/>
          <w:rFonts w:cs="Calibri"/>
          <w:color w:val="242424"/>
          <w:rtl w:val="0"/>
          <w:lang w:val="fi"/>
        </w:rPr>
        <w:t>{0}</w:t>
      </w:r>
      <w:r>
        <w:rPr>
          <w:rStyle w:val="DefaultParagraphFont"/>
          <w:rFonts w:cs="Calibri"/>
          <w:rtl w:val="0"/>
          <w:lang w:val="fi"/>
        </w:rPr>
        <w:t xml:space="preserve"> %</w:t>
      </w:r>
    </w:p>
    <w:p>
      <w:pPr>
        <w:pStyle w:val="Normal1"/>
        <w:bidi w:val="0"/>
      </w:pPr>
      <w:r>
        <w:rPr>
          <w:rStyle w:val="DefaultParagraphFont"/>
          <w:rFonts w:cs="Calibri"/>
          <w:rtl w:val="0"/>
          <w:lang w:val="fi"/>
        </w:rPr>
        <w:t xml:space="preserve">Kun pelaaja päättää pelata kultaisen panoksen ilmaisia pyöräytyksiä, on RTP </w:t>
      </w:r>
      <w:r>
        <w:rPr>
          <w:rStyle w:val="DefaultParagraphFont"/>
          <w:rFonts w:cs="Calibri"/>
          <w:color w:val="242424"/>
          <w:rtl w:val="0"/>
          <w:lang w:val="fi"/>
        </w:rPr>
        <w:t>{0}</w:t>
      </w:r>
      <w:r>
        <w:rPr>
          <w:rStyle w:val="DefaultParagraphFont"/>
          <w:rFonts w:cs="Calibri"/>
          <w:rtl w:val="0"/>
          <w:lang w:val="fi"/>
        </w:rPr>
        <w:t xml:space="preserve"> %. </w:t>
      </w:r>
    </w:p>
    <w:p>
      <w:pPr>
        <w:pStyle w:val="Normal1"/>
        <w:spacing w:before="0" w:after="0"/>
        <w:rPr>
          <w:rFonts w:cs="Calibri"/>
        </w:rPr>
      </w:pPr>
    </w:p>
    <w:p>
      <w:pPr>
        <w:pStyle w:val="Normal1"/>
        <w:bidi w:val="0"/>
        <w:spacing w:before="0" w:after="0"/>
        <w:rPr>
          <w:rFonts w:cs="Calibri"/>
        </w:rPr>
      </w:pPr>
      <w:r>
        <w:rPr>
          <w:rFonts w:cs="Calibri"/>
          <w:rtl w:val="0"/>
          <w:lang w:val="fi"/>
        </w:rPr>
        <w:t>VÄHIMMÄISPANOS: 0,20 €</w:t>
      </w:r>
    </w:p>
    <w:p>
      <w:pPr>
        <w:pStyle w:val="Normal1"/>
        <w:bidi w:val="0"/>
        <w:spacing w:before="0" w:after="0"/>
        <w:rPr>
          <w:rFonts w:cs="Calibri"/>
        </w:rPr>
      </w:pPr>
      <w:r>
        <w:rPr>
          <w:rFonts w:cs="Calibri"/>
          <w:rtl w:val="0"/>
          <w:lang w:val="fi"/>
        </w:rPr>
        <w:t>ENIMMÄISPANOS: 100,00 €</w:t>
      </w:r>
    </w:p>
    <w:p>
      <w:pPr>
        <w:pStyle w:val="Normal1"/>
      </w:pPr>
    </w:p>
    <w:p>
      <w:pPr>
        <w:pStyle w:val="Normal1"/>
        <w:rPr>
          <w:rFonts w:eastAsia="Yu Mincho" w:cs="Arial"/>
          <w:color w:val="242424"/>
        </w:rPr>
      </w:pPr>
    </w:p>
    <w:sectPr>
      <w:type w:val="nextPage"/>
      <w:pgSz w:w="11906" w:h="16838"/>
      <w:pgMar w:top="1440" w:right="1440" w:bottom="1440" w:left="1440" w:header="0" w:footer="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Liberation Sans">
    <w:altName w:val="Arial"/>
    <w:charset w:val="CC"/>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FB6C6A"/>
    <w:multiLevelType w:val="hybridMultilevel"/>
    <w:tmpl w:val="00000000"/>
    <w:lvl w:ilvl="0">
      <w:start w:val="1"/>
      <w:numFmt w:val="none"/>
      <w:suff w:val="nothing"/>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paragraph" w:customStyle="1" w:styleId="Heading2">
    <w:name w:val="Heading 2"/>
    <w:basedOn w:val="Normal1"/>
    <w:next w:val="Normal1"/>
    <w:qFormat/>
    <w:pPr>
      <w:keepNext/>
      <w:keepLines/>
      <w:numPr>
        <w:ilvl w:val="1"/>
        <w:numId w:val="1"/>
      </w:numPr>
      <w:suppressAutoHyphens/>
      <w:spacing w:before="40" w:after="0"/>
      <w:outlineLvl w:val="1"/>
    </w:pPr>
    <w:rPr>
      <w:rFonts w:ascii="Calibri Light" w:eastAsia="Yu Gothic Light" w:hAnsi="Calibri Light"/>
      <w:color w:val="2F5496"/>
      <w:sz w:val="26"/>
      <w:szCs w:val="26"/>
    </w:rPr>
  </w:style>
  <w:style w:type="character" w:styleId="Hyperlink">
    <w:name w:val="Hyperlink"/>
    <w:basedOn w:val="DefaultParagraphFont"/>
    <w:qFormat/>
    <w:rPr>
      <w:color w:val="0563C1"/>
      <w:u w:val="single"/>
    </w:rPr>
  </w:style>
  <w:style w:type="character" w:customStyle="1"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qFormat/>
    <w:rPr>
      <w:color w:val="954F72"/>
      <w:u w:val="single"/>
    </w:rPr>
  </w:style>
  <w:style w:type="character" w:customStyle="1" w:styleId="Heading2Char">
    <w:name w:val="Heading 2 Char"/>
    <w:basedOn w:val="DefaultParagraphFont"/>
    <w:qFormat/>
    <w:rPr>
      <w:rFonts w:ascii="Calibri Light" w:eastAsia="Yu Gothic Light" w:hAnsi="Calibri Light" w:cs="Times New Roman"/>
      <w:color w:val="2F5496"/>
      <w:sz w:val="26"/>
      <w:szCs w:val="26"/>
    </w:rPr>
  </w:style>
  <w:style w:type="paragraph" w:customStyle="1" w:styleId="a">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Normal1">
    <w:name w:val="Normal1"/>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paragraph" w:styleId="ListParagraph">
    <w:name w:val="List Paragraph"/>
    <w:basedOn w:val="Normal1"/>
    <w:qFormat/>
    <w:pPr>
      <w:tabs>
        <w:tab w:val="clear" w:pos="720"/>
      </w:tabs>
      <w:suppressAutoHyphens/>
      <w:spacing w:before="0"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03fc58d536acbc0900eb2368dde504cc">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a19fa0bb6808b4b12e597aff52e2f813"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15ee5-8fd3-49be-9565-269b5c31e81a">
      <Terms xmlns="http://schemas.microsoft.com/office/infopath/2007/PartnerControls"/>
    </lcf76f155ced4ddcb4097134ff3c332f>
    <TaxCatchAll xmlns="22f695c2-b2dc-4df9-87ae-ad0467d1da7b" xsi:nil="true"/>
  </documentManagement>
</p:properties>
</file>

<file path=customXml/itemProps1.xml><?xml version="1.0" encoding="utf-8"?>
<ds:datastoreItem xmlns:ds="http://schemas.openxmlformats.org/officeDocument/2006/customXml" ds:itemID="{FCB31FE5-AD7C-4297-8925-C3A386B3D1BC}"/>
</file>

<file path=customXml/itemProps2.xml><?xml version="1.0" encoding="utf-8"?>
<ds:datastoreItem xmlns:ds="http://schemas.openxmlformats.org/officeDocument/2006/customXml" ds:itemID="{C13DA957-917C-456F-AEF7-9E31C23B060E}"/>
</file>

<file path=customXml/itemProps3.xml><?xml version="1.0" encoding="utf-8"?>
<ds:datastoreItem xmlns:ds="http://schemas.openxmlformats.org/officeDocument/2006/customXml" ds:itemID="{BF37D5A4-FCF3-4776-A407-F6284A2703C0}"/>
</file>

<file path=docProps/app.xml><?xml version="1.0" encoding="utf-8"?>
<Properties xmlns="http://schemas.openxmlformats.org/officeDocument/2006/extended-properties" xmlns:vt="http://schemas.openxmlformats.org/officeDocument/2006/docPropsVTypes">
  <TotalTime>0</TotalTime>
  <Pages>1</Pages>
  <Words>445</Words>
  <Characters>2543</Characters>
  <Application>Microsoft Office Word</Application>
  <DocSecurity>0</DocSecurity>
  <Lines>0</Lines>
  <Paragraphs>5</Paragraphs>
  <ScaleCrop>false</ScaleCrop>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2024-03-06T22:57:00Z</dcterms:created>
  <dc:creator>David Stoveld</dc:creator>
  <dc:description/>
  <dc:language>uk-UA</dc:language>
  <cp:lastModifiedBy>Mert Mazmanci</cp:lastModifiedBy>
  <dcterms:modified xsi:type="dcterms:W3CDTF">2024-03-06T22:57:00Z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c74c4dfe-7c94-44da-b366-dc41fb1da498</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2022-01-06T12:28:33Z</vt:lpwstr>
  </property>
  <property fmtid="{D5CDD505-2E9C-101B-9397-08002B2CF9AE}" pid="8" name="MSIP_Label_c50e751f-a0b2-413d-995d-abe80fb38978_SiteId">
    <vt:lpwstr>7d2ba175-3f46-48a8-aaba-30563a31b927</vt:lpwstr>
  </property>
  <property fmtid="{D5CDD505-2E9C-101B-9397-08002B2CF9AE}" pid="9" name="ContentTypeId">
    <vt:lpwstr>0x0101004DE19DEE23B9884E92D82BCF69B845EF</vt:lpwstr>
  </property>
</Properties>
</file>