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ore1.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openxmlformats.org/officedocument/2006/relationships/metadata/core-properties" Target="docProps/core1.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Style w:val="Normal1"/>
        <w:bidi w:val="0"/>
      </w:pPr>
      <w:r>
        <w:rPr>
          <w:rtl w:val="0"/>
          <w:lang w:val="sv"/>
        </w:rPr>
        <w:t>Shamrock Surprise Spelregler</w:t>
      </w:r>
    </w:p>
    <w:p>
      <w:pPr>
        <w:pStyle w:val="Normal1"/>
        <w:bidi w:val="0"/>
      </w:pPr>
      <w:r>
        <w:rPr>
          <w:rStyle w:val="DefaultParagraphFont"/>
          <w:b/>
          <w:bCs/>
          <w:rtl w:val="0"/>
          <w:lang w:val="sv"/>
        </w:rPr>
        <w:t>Shamrock Surprise</w:t>
      </w:r>
      <w:r>
        <w:rPr>
          <w:rtl w:val="0"/>
          <w:lang w:val="sv"/>
        </w:rPr>
        <w:t xml:space="preserve"> har 6 hjul, 4 rader och 40 linjer, med multiplikatorer, ackumulerande multiplikator gratissnurr och Länkbonus.  </w:t>
      </w:r>
    </w:p>
    <w:p>
      <w:pPr>
        <w:pStyle w:val="Normal1"/>
        <w:bidi w:val="0"/>
      </w:pPr>
      <w:r>
        <w:rPr>
          <w:rStyle w:val="Emphasis"/>
          <w:rFonts w:cs="Calibri"/>
          <w:i w:val="0"/>
          <w:iCs w:val="0"/>
          <w:color w:val="242424"/>
          <w:shd w:val="clear" w:color="auto" w:fill="FFFFFF"/>
          <w:rtl w:val="0"/>
          <w:lang w:val="sv"/>
        </w:rPr>
        <w:t xml:space="preserve">Vinstlinjerna räknas från vänster till höger på intilliggande hjul, med början på hjulet längst till vänster. </w:t>
      </w:r>
      <w:r>
        <w:rPr>
          <w:rStyle w:val="DefaultParagraphFont"/>
          <w:rFonts w:cs="Calibri"/>
          <w:rtl w:val="0"/>
          <w:lang w:val="sv"/>
        </w:rPr>
        <w:t xml:space="preserve">Bara den </w:t>
      </w:r>
      <w:bookmarkStart w:id="0" w:name="_Hlk102050095"/>
      <w:r>
        <w:rPr>
          <w:rtl w:val="0"/>
          <w:lang w:val="sv"/>
        </w:rPr>
        <w:t xml:space="preserve">längsta matchande kombinationen per vinstlinje utbetalas.  </w:t>
      </w:r>
      <w:r>
        <w:rPr>
          <w:rStyle w:val="Emphasis"/>
          <w:rFonts w:cs="Calibri"/>
          <w:i w:val="0"/>
          <w:iCs w:val="0"/>
          <w:color w:val="242424"/>
          <w:shd w:val="clear" w:color="auto" w:fill="FFFFFF"/>
          <w:rtl w:val="0"/>
          <w:lang w:val="sv"/>
        </w:rPr>
        <w:t xml:space="preserve">Samtidiga eller sammanfallande vinster läggs ihop.  </w:t>
      </w:r>
      <w:bookmarkEnd w:id="0"/>
    </w:p>
    <w:p>
      <w:pPr>
        <w:pStyle w:val="Normal1"/>
        <w:bidi w:val="0"/>
        <w:rPr>
          <w:rFonts w:cs="Calibri"/>
          <w:color w:val="242424"/>
          <w:shd w:val="clear" w:color="auto" w:fill="FFFFFF"/>
        </w:rPr>
      </w:pPr>
      <w:r>
        <w:rPr>
          <w:rFonts w:cs="Calibri"/>
          <w:color w:val="242424"/>
          <w:shd w:val="clear" w:color="auto" w:fill="FFFFFF"/>
          <w:rtl w:val="0"/>
          <w:lang w:val="sv"/>
        </w:rPr>
        <w:t xml:space="preserve">Alla vinster räknas endast på linjer, förutom bonus-scatter och gratissnurr-scatter, som ger bonus om det landar 3 eller fler av samma scatter var som helst.  </w:t>
      </w:r>
    </w:p>
    <w:p>
      <w:pPr>
        <w:pStyle w:val="Normal1"/>
        <w:keepNext/>
        <w:keepLines/>
        <w:numPr>
          <w:ilvl w:val="1"/>
          <w:numId w:val="1"/>
        </w:numPr>
        <w:tabs>
          <w:tab w:val="left" w:pos="0"/>
          <w:tab w:val="clear" w:pos="720"/>
        </w:tabs>
        <w:bidi w:val="0"/>
        <w:spacing w:before="40" w:after="0" w:line="240" w:lineRule="auto"/>
        <w:ind w:left="0" w:firstLine="0"/>
        <w:outlineLvl w:val="1"/>
        <w:rPr>
          <w:rFonts w:ascii="Calibri Light" w:eastAsia="Times New Roman" w:hAnsi="Calibri Light"/>
          <w:color w:val="2F5496"/>
          <w:sz w:val="26"/>
          <w:szCs w:val="26"/>
        </w:rPr>
      </w:pPr>
      <w:r>
        <w:rPr>
          <w:rFonts w:ascii="Calibri Light" w:eastAsia="Times New Roman" w:hAnsi="Calibri Light"/>
          <w:color w:val="2F5496"/>
          <w:sz w:val="26"/>
          <w:szCs w:val="26"/>
          <w:rtl w:val="0"/>
          <w:lang w:val="sv"/>
        </w:rPr>
        <w:t>Höga Symboler-Multiplikatorer</w:t>
      </w:r>
    </w:p>
    <w:p>
      <w:pPr>
        <w:pStyle w:val="Normal1"/>
        <w:bidi w:val="0"/>
        <w:spacing w:line="240" w:lineRule="auto"/>
      </w:pPr>
      <w:r>
        <w:rPr>
          <w:rtl w:val="0"/>
          <w:lang w:val="sv"/>
        </w:rPr>
        <w:t>När någon av de tre höga symbolerna landar i en stapel i 3 eller fler helt intilliggande kolumner och det resulterar i ett vinnande snurr, aktiveras multiplikatorfunktionen.  De tre höga symbolerna är pysslingen, guldkrukan och harpan.  När de aktiveras, skapar de höga symbolerna en slumpmässig multiplikator till den aktuella vinsten.  Storleken på de slumpmässiga multiplikatorerna beror på antalet fulla staplar som landat under funktionen:</w:t>
      </w:r>
    </w:p>
    <w:p>
      <w:pPr>
        <w:pStyle w:val="Normal1"/>
        <w:bidi w:val="0"/>
        <w:spacing w:line="240" w:lineRule="auto"/>
      </w:pPr>
      <w:r>
        <w:rPr>
          <w:rtl w:val="0"/>
          <w:lang w:val="sv"/>
        </w:rPr>
        <w:t>Antal</w:t>
        <w:tab/>
        <w:t>Multiplikator</w:t>
      </w:r>
    </w:p>
    <w:p>
      <w:pPr>
        <w:pStyle w:val="Normal1"/>
        <w:bidi w:val="0"/>
        <w:spacing w:line="240" w:lineRule="auto"/>
      </w:pPr>
      <w:r>
        <w:rPr>
          <w:rtl w:val="0"/>
          <w:lang w:val="sv"/>
        </w:rPr>
        <w:t xml:space="preserve">3 fulla staplar </w:t>
        <w:tab/>
        <w:t>2x – 4x</w:t>
      </w:r>
    </w:p>
    <w:p>
      <w:pPr>
        <w:pStyle w:val="Normal1"/>
        <w:bidi w:val="0"/>
        <w:spacing w:line="240" w:lineRule="auto"/>
      </w:pPr>
      <w:r>
        <w:rPr>
          <w:rtl w:val="0"/>
          <w:lang w:val="sv"/>
        </w:rPr>
        <w:t>4 fulla staplar</w:t>
        <w:tab/>
        <w:t>2x – 5x</w:t>
      </w:r>
    </w:p>
    <w:p>
      <w:pPr>
        <w:pStyle w:val="Normal1"/>
        <w:bidi w:val="0"/>
        <w:spacing w:line="240" w:lineRule="auto"/>
      </w:pPr>
      <w:r>
        <w:rPr>
          <w:rtl w:val="0"/>
          <w:lang w:val="sv"/>
        </w:rPr>
        <w:t>5 fulla staplar</w:t>
        <w:tab/>
        <w:t>2x – 6x</w:t>
      </w:r>
    </w:p>
    <w:p>
      <w:pPr>
        <w:pStyle w:val="Normal1"/>
        <w:bidi w:val="0"/>
        <w:spacing w:line="240" w:lineRule="auto"/>
      </w:pPr>
      <w:r>
        <w:rPr>
          <w:rtl w:val="0"/>
          <w:lang w:val="sv"/>
        </w:rPr>
        <w:t xml:space="preserve">6 fulla staplar </w:t>
        <w:tab/>
        <w:t>2x – 7x</w:t>
      </w:r>
    </w:p>
    <w:p>
      <w:pPr>
        <w:pStyle w:val="Normal1"/>
        <w:bidi w:val="0"/>
        <w:spacing w:line="240" w:lineRule="auto"/>
      </w:pPr>
      <w:r>
        <w:rPr>
          <w:rtl w:val="0"/>
          <w:lang w:val="sv"/>
        </w:rPr>
        <w:t>Multiplikatorer från funktionen tillämpas endast på linjevinsterna på de 40 linjerna och överförs inte till bonusen eller gratissnurren.</w:t>
      </w:r>
    </w:p>
    <w:p>
      <w:pPr>
        <w:pStyle w:val="Normal1"/>
        <w:keepNext/>
        <w:keepLines/>
        <w:numPr>
          <w:ilvl w:val="1"/>
          <w:numId w:val="1"/>
        </w:numPr>
        <w:tabs>
          <w:tab w:val="left" w:pos="0"/>
          <w:tab w:val="clear" w:pos="720"/>
        </w:tabs>
        <w:spacing w:before="40" w:after="0" w:line="240" w:lineRule="auto"/>
        <w:ind w:left="0" w:firstLine="0"/>
        <w:outlineLvl w:val="1"/>
        <w:rPr>
          <w:rFonts w:ascii="Calibri Light" w:eastAsia="Times New Roman" w:hAnsi="Calibri Light"/>
          <w:color w:val="2F5496"/>
          <w:sz w:val="26"/>
          <w:szCs w:val="26"/>
        </w:rPr>
      </w:pPr>
    </w:p>
    <w:p>
      <w:pPr>
        <w:pStyle w:val="Normal1"/>
        <w:keepNext/>
        <w:keepLines/>
        <w:numPr>
          <w:ilvl w:val="1"/>
          <w:numId w:val="1"/>
        </w:numPr>
        <w:tabs>
          <w:tab w:val="left" w:pos="0"/>
          <w:tab w:val="clear" w:pos="720"/>
        </w:tabs>
        <w:bidi w:val="0"/>
        <w:spacing w:before="40" w:after="0" w:line="240" w:lineRule="auto"/>
        <w:ind w:left="0" w:firstLine="0"/>
        <w:outlineLvl w:val="1"/>
        <w:rPr>
          <w:rFonts w:ascii="Calibri Light" w:eastAsia="Times New Roman" w:hAnsi="Calibri Light"/>
          <w:color w:val="2F5496"/>
          <w:sz w:val="26"/>
          <w:szCs w:val="26"/>
        </w:rPr>
      </w:pPr>
      <w:r>
        <w:rPr>
          <w:rFonts w:ascii="Calibri Light" w:eastAsia="Times New Roman" w:hAnsi="Calibri Light"/>
          <w:color w:val="2F5496"/>
          <w:sz w:val="26"/>
          <w:szCs w:val="26"/>
          <w:rtl w:val="0"/>
          <w:lang w:val="sv"/>
        </w:rPr>
        <w:t>Fortunasatsning — Höga Multiplikatorer</w:t>
      </w:r>
    </w:p>
    <w:p>
      <w:pPr>
        <w:pStyle w:val="Normal1"/>
        <w:bidi w:val="0"/>
        <w:spacing w:line="240" w:lineRule="auto"/>
      </w:pPr>
      <w:r>
        <w:rPr>
          <w:rtl w:val="0"/>
          <w:lang w:val="sv"/>
        </w:rPr>
        <w:t>Betala ytterligare 30 % ante-satsning för att aktivera mer kraft från de höga symbolerna under funktionen.  När du vinner på 3 eller fler fulla staplar av höga symboler, kommer funktionen att aktiveras 100 % av tiden och multiplikatorintervallen förbättras enligt följande:</w:t>
      </w:r>
    </w:p>
    <w:p>
      <w:pPr>
        <w:pStyle w:val="Normal1"/>
        <w:bidi w:val="0"/>
        <w:spacing w:line="240" w:lineRule="auto"/>
      </w:pPr>
      <w:r>
        <w:rPr>
          <w:rtl w:val="0"/>
          <w:lang w:val="sv"/>
        </w:rPr>
        <w:t>Antal</w:t>
        <w:tab/>
        <w:t>Multiplikator</w:t>
      </w:r>
    </w:p>
    <w:p>
      <w:pPr>
        <w:pStyle w:val="Normal1"/>
        <w:bidi w:val="0"/>
        <w:spacing w:line="240" w:lineRule="auto"/>
      </w:pPr>
      <w:r>
        <w:rPr>
          <w:rtl w:val="0"/>
          <w:lang w:val="sv"/>
        </w:rPr>
        <w:t xml:space="preserve">3 fulla staplar </w:t>
        <w:tab/>
        <w:t>3x – 6x</w:t>
      </w:r>
    </w:p>
    <w:p>
      <w:pPr>
        <w:pStyle w:val="Normal1"/>
        <w:bidi w:val="0"/>
        <w:spacing w:line="240" w:lineRule="auto"/>
      </w:pPr>
      <w:r>
        <w:rPr>
          <w:rtl w:val="0"/>
          <w:lang w:val="sv"/>
        </w:rPr>
        <w:t>4 fulla staplar</w:t>
        <w:tab/>
        <w:t>3x – 7x</w:t>
      </w:r>
    </w:p>
    <w:p>
      <w:pPr>
        <w:pStyle w:val="Normal1"/>
        <w:bidi w:val="0"/>
        <w:spacing w:line="240" w:lineRule="auto"/>
      </w:pPr>
      <w:r>
        <w:rPr>
          <w:rtl w:val="0"/>
          <w:lang w:val="sv"/>
        </w:rPr>
        <w:t>5 fulla staplar</w:t>
        <w:tab/>
        <w:t>3x – 8x</w:t>
      </w:r>
    </w:p>
    <w:p>
      <w:pPr>
        <w:pStyle w:val="Normal1"/>
        <w:bidi w:val="0"/>
        <w:spacing w:line="240" w:lineRule="auto"/>
      </w:pPr>
      <w:r>
        <w:rPr>
          <w:rtl w:val="0"/>
          <w:lang w:val="sv"/>
        </w:rPr>
        <w:t xml:space="preserve">6 fulla staplar </w:t>
        <w:tab/>
        <w:t>3x – 9x</w:t>
      </w:r>
    </w:p>
    <w:p>
      <w:pPr>
        <w:pStyle w:val="Normal1"/>
        <w:bidi w:val="0"/>
        <w:spacing w:line="240" w:lineRule="auto"/>
      </w:pPr>
      <w:r>
        <w:rPr>
          <w:rtl w:val="0"/>
          <w:lang w:val="sv"/>
        </w:rPr>
        <w:t>Multiplikatorer från funktionen tillämpas endast på linjevinsterna på de 40 linjerna och överförs inte till bonusen eller gratissnurren.  Fortunasatsningen är eventuellt inte tillgänglig på alla marknader.</w:t>
      </w:r>
    </w:p>
    <w:p>
      <w:pPr>
        <w:pStyle w:val="Normal1"/>
        <w:spacing w:line="240" w:lineRule="auto"/>
      </w:pPr>
    </w:p>
    <w:p>
      <w:pPr>
        <w:pStyle w:val="Heading2"/>
        <w:tabs>
          <w:tab w:val="left" w:pos="0"/>
          <w:tab w:val="clear" w:pos="720"/>
        </w:tabs>
        <w:bidi w:val="0"/>
        <w:ind w:left="0" w:firstLine="0"/>
      </w:pPr>
      <w:r>
        <w:rPr>
          <w:rtl w:val="0"/>
          <w:lang w:val="sv"/>
        </w:rPr>
        <w:t>Länkbonus</w:t>
      </w:r>
    </w:p>
    <w:p>
      <w:pPr>
        <w:pStyle w:val="Normal1"/>
        <w:bidi w:val="0"/>
      </w:pPr>
      <w:r>
        <w:rPr>
          <w:rtl w:val="0"/>
          <w:lang w:val="sv"/>
        </w:rPr>
        <w:t>Landa 4 eller fler bonus-scatters varsomhelst på hjulen för att aktivera Länkbonus. Det finns inget fast pris för att ha aktiverat bonusen, men alla aktiverande bonusscatter-symboler avslöjar var och en slumpmässiga priser eller ändrar färg för att avslöja färgen på priskrukan.  Alla andra symboler kommer att försvinna och bonusen börjar med 3 inledande omsnurr på de återstående hjulen.  Antalet återstående omsnurr återställs till 3 varje gång minst en bonus scatter-symbol landar.  Varje ytterligare scatter som landar, kommer också att antingen avslöja prisbelopp eller ändra färg för att avslöja färgen på motsvarande priskruka.</w:t>
      </w:r>
    </w:p>
    <w:p>
      <w:pPr>
        <w:pStyle w:val="Normal1"/>
        <w:bidi w:val="0"/>
      </w:pPr>
      <w:r>
        <w:rPr>
          <w:rtl w:val="0"/>
          <w:lang w:val="sv"/>
        </w:rPr>
        <w:t>Vinsten för varje Fyrklöver-symbol inkluderar</w:t>
      </w:r>
    </w:p>
    <w:p>
      <w:pPr>
        <w:pStyle w:val="Normal1"/>
        <w:bidi w:val="0"/>
      </w:pPr>
      <w:r>
        <w:rPr>
          <w:rtl w:val="0"/>
          <w:lang w:val="sv"/>
        </w:rPr>
        <w:t>Slumpmässigt pris 1 – 10x</w:t>
      </w:r>
    </w:p>
    <w:p>
      <w:pPr>
        <w:pStyle w:val="Normal1"/>
        <w:bidi w:val="0"/>
      </w:pPr>
      <w:r>
        <w:rPr>
          <w:rtl w:val="0"/>
          <w:lang w:val="sv"/>
        </w:rPr>
        <w:t>Mini-Priskrukan</w:t>
        <w:tab/>
        <w:t>20x</w:t>
      </w:r>
    </w:p>
    <w:p>
      <w:pPr>
        <w:pStyle w:val="Normal1"/>
        <w:bidi w:val="0"/>
      </w:pPr>
      <w:r>
        <w:rPr>
          <w:rtl w:val="0"/>
          <w:lang w:val="sv"/>
        </w:rPr>
        <w:t>Lilla Priskrukan</w:t>
        <w:tab/>
        <w:t>50x</w:t>
      </w:r>
    </w:p>
    <w:p>
      <w:pPr>
        <w:pStyle w:val="Normal1"/>
        <w:bidi w:val="0"/>
      </w:pPr>
      <w:r>
        <w:rPr>
          <w:rtl w:val="0"/>
          <w:lang w:val="sv"/>
        </w:rPr>
        <w:t>Stora Priskrukan</w:t>
        <w:tab/>
        <w:t>100x</w:t>
      </w:r>
    </w:p>
    <w:p>
      <w:pPr>
        <w:pStyle w:val="Normal1"/>
        <w:bidi w:val="0"/>
      </w:pPr>
      <w:r>
        <w:rPr>
          <w:rtl w:val="0"/>
          <w:lang w:val="sv"/>
        </w:rPr>
        <w:t>Gratissnurren tar slut när det inte finns fler omsnurr kvar, eller efter att alla 24 positioner har fyllts.  Om alla 24 positioner är fyllda vinner du ytterligare 1000x, utöver de andra vinster som du samlat under bonusen.  Alla Priskrukor kan delas ut mer än en gång. Priset på 1000x delas endast ut en gång, om alla 24 positioner är fyllda.</w:t>
      </w:r>
    </w:p>
    <w:p>
      <w:pPr>
        <w:pStyle w:val="Heading2"/>
        <w:tabs>
          <w:tab w:val="left" w:pos="0"/>
          <w:tab w:val="clear" w:pos="720"/>
        </w:tabs>
        <w:bidi w:val="0"/>
        <w:ind w:left="0" w:firstLine="0"/>
        <w:rPr>
          <w:lang w:val="en-US"/>
        </w:rPr>
      </w:pPr>
      <w:r>
        <w:rPr>
          <w:rtl w:val="0"/>
          <w:lang w:val="sv"/>
        </w:rPr>
        <w:t>Gratissnurr</w:t>
      </w:r>
    </w:p>
    <w:p>
      <w:pPr>
        <w:pStyle w:val="Normal1"/>
        <w:bidi w:val="0"/>
      </w:pPr>
      <w:r>
        <w:rPr>
          <w:rStyle w:val="DefaultParagraphFont"/>
          <w:rtl w:val="0"/>
          <w:lang w:val="sv"/>
        </w:rPr>
        <w:t xml:space="preserve">Få 3 Gratissnurr Scatter-symboler för att aktivera Gratissnurr-bonusen. 5 Gratissnurr belönas med extremt höga staplar av de tre höga symbolerna som landar på hjulen vid varje snurr.  När 3 eller fler fulla staplar landar med en vinnande symbol, aktiveras alltid funktionen som beskrivs ovan och multiplikatorn som delas ut vid varje snurr gäller under hela Gratissnurr.  Multiplikatorvärdet ackumuleras under hela funktionen och återställs när Gratissnurr slutar.  Fortunasatsningen har ingen effekt under Gratissnurr.  </w:t>
      </w:r>
      <w:r>
        <w:rPr>
          <w:rStyle w:val="DefaultParagraphFont"/>
          <w:rFonts w:cs="Calibri"/>
          <w:color w:val="242424"/>
          <w:shd w:val="clear" w:color="auto" w:fill="FFFFFF"/>
          <w:rtl w:val="0"/>
          <w:lang w:val="sv"/>
        </w:rPr>
        <w:t>Gratissnurr-scatters ger inga utbetalningar.</w:t>
      </w:r>
      <w:r>
        <w:rPr>
          <w:rStyle w:val="DefaultParagraphFont"/>
          <w:rtl w:val="0"/>
          <w:lang w:val="sv"/>
        </w:rPr>
        <w:t xml:space="preserve">  Gratissnurr kan inte återaktiveras.  Gratissnurr betalas i enlighet insatsbeloppet innan du går in i Gratissnurr.  </w:t>
      </w:r>
    </w:p>
    <w:p>
      <w:pPr>
        <w:pStyle w:val="Normal1"/>
        <w:bidi w:val="0"/>
      </w:pPr>
      <w:r>
        <w:rPr>
          <w:rStyle w:val="DefaultParagraphFont"/>
          <w:rFonts w:cs="Calibri"/>
          <w:color w:val="242424"/>
          <w:shd w:val="clear" w:color="auto" w:fill="FFFFFF"/>
          <w:rtl w:val="0"/>
          <w:lang w:val="sv"/>
        </w:rPr>
        <w:t>Det är omöjligt att aktivera Länkbonus och Gratissnurr i samma snurr.</w:t>
      </w:r>
    </w:p>
    <w:p>
      <w:pPr>
        <w:pStyle w:val="Normal1"/>
        <w:rPr>
          <w:lang w:val="en-US"/>
        </w:rPr>
      </w:pPr>
    </w:p>
    <w:p>
      <w:pPr>
        <w:pStyle w:val="Heading2"/>
        <w:tabs>
          <w:tab w:val="left" w:pos="0"/>
          <w:tab w:val="clear" w:pos="720"/>
        </w:tabs>
        <w:bidi w:val="0"/>
        <w:ind w:left="0" w:firstLine="0"/>
      </w:pPr>
      <w:r>
        <w:rPr>
          <w:rtl w:val="0"/>
          <w:lang w:val="sv"/>
        </w:rPr>
        <w:t>Köp Bonus</w:t>
      </w:r>
    </w:p>
    <w:p>
      <w:pPr>
        <w:pStyle w:val="Normal1"/>
        <w:bidi w:val="0"/>
      </w:pPr>
      <w:r>
        <w:rPr>
          <w:rtl w:val="0"/>
          <w:lang w:val="sv"/>
        </w:rPr>
        <w:t xml:space="preserve">Klicka på Köp av bonus-knappen för att gå till sidan för att bekräfta bonusköp.  När du går in på bekräftelseskärmen för köp av bonus inaktiveras Fortunasatsningen automatiskt, och standardinsatsen visar det belopp som för närvarande satsas, utan någon extra förstärkning från Fortunasatsningen.   Välj insatsen för bonusen och tryck på 'Köp' för att bekräfta insatsen, vilket automatiskt aktiverar Länkbonus.  </w:t>
      </w:r>
      <w:r>
        <w:rPr>
          <w:rStyle w:val="DefaultParagraphFont"/>
          <w:rFonts w:cs="Calibri"/>
          <w:color w:val="242424"/>
          <w:shd w:val="clear" w:color="auto" w:fill="FFFFFF"/>
          <w:rtl w:val="0"/>
          <w:lang w:val="sv"/>
        </w:rPr>
        <w:t>Köp av Funktion är eventuellt inte tillgänglig på alla marknader.</w:t>
      </w:r>
    </w:p>
    <w:p>
      <w:pPr>
        <w:pStyle w:val="Normal1"/>
        <w:rPr>
          <w:lang w:val="en-US"/>
        </w:rPr>
      </w:pPr>
    </w:p>
    <w:p>
      <w:pPr>
        <w:pStyle w:val="Heading2"/>
        <w:tabs>
          <w:tab w:val="left" w:pos="0"/>
          <w:tab w:val="clear" w:pos="720"/>
        </w:tabs>
        <w:bidi w:val="0"/>
        <w:ind w:left="0" w:firstLine="0"/>
      </w:pPr>
      <w:r>
        <w:rPr>
          <w:rtl w:val="0"/>
          <w:lang w:val="sv"/>
        </w:rPr>
        <w:t>Spelets RTP</w:t>
      </w:r>
    </w:p>
    <w:p>
      <w:pPr>
        <w:pStyle w:val="Normal1"/>
        <w:bidi w:val="0"/>
      </w:pPr>
      <w:r>
        <w:rPr>
          <w:rtl w:val="0"/>
          <w:lang w:val="sv"/>
        </w:rPr>
        <w:t>Basspelet har en teoretisk RTP på 93.99% när Fortunasatsningen inte är aktiverad.  När Fortunasatsningen är aktiverad har spelet en teoretisk RTP på 94.19%.  När du använder Köp av bonus har spelet en teoretisk RTP på 93.78%</w:t>
      </w:r>
    </w:p>
    <w:p>
      <w:pPr>
        <w:pStyle w:val="Normal1"/>
      </w:pPr>
    </w:p>
    <w:sectPr>
      <w:type w:val="nextPage"/>
      <w:pgSz w:w="11906" w:h="16838"/>
      <w:pgMar w:top="1440" w:right="1440" w:bottom="1440" w:left="1440" w:header="0" w:footer="0" w:gutter="0"/>
      <w:pgNumType w:fmt="decimal"/>
      <w:cols w:space="708"/>
      <w:formProt w:val="0"/>
      <w:textDirection w:val="lrTb"/>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Calibri Light">
    <w:charset w:val="CC"/>
    <w:family w:val="swiss"/>
    <w:pitch w:val="variable"/>
  </w:font>
  <w:font w:name="Liberation Sans">
    <w:altName w:val="Arial"/>
    <w:charset w:val="CC"/>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F6EA073"/>
    <w:multiLevelType w:val="hybridMultilevel"/>
    <w:tmpl w:val="00000000"/>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widowControl/>
        <w:suppressAutoHyphens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val="0"/>
      <w:keepLines w:val="0"/>
      <w:pageBreakBefore w:val="0"/>
      <w:widowControl/>
      <w:shd w:val="clear" w:color="auto" w:fill="auto"/>
      <w:kinsoku/>
      <w:overflowPunct/>
      <w:autoSpaceDE/>
      <w:bidi w:val="0"/>
      <w:snapToGrid/>
      <w:spacing w:before="0" w:after="160" w:line="240" w:lineRule="auto"/>
      <w:jc w:val="left"/>
      <w:textAlignment w:val="auto"/>
    </w:pPr>
    <w:rPr>
      <w:rFonts w:ascii="Calibri" w:eastAsia="Calibri" w:hAnsi="Calibri" w:cs="Times New Roman"/>
      <w:b w:val="0"/>
      <w:bCs w:val="0"/>
      <w:i w:val="0"/>
      <w:iCs w:val="0"/>
      <w:caps w:val="0"/>
      <w:smallCaps w:val="0"/>
      <w:strike w:val="0"/>
      <w:dstrike w:val="0"/>
      <w:outline w:val="0"/>
      <w:emboss w:val="0"/>
      <w:imprint w:val="0"/>
      <w:color w:val="auto"/>
      <w:spacing w:val="0"/>
      <w:w w:val="100"/>
      <w:kern w:val="0"/>
      <w:position w:val="0"/>
      <w:sz w:val="22"/>
      <w:szCs w:val="22"/>
      <w:u w:val="none"/>
      <w:shd w:val="clear" w:color="auto" w:fill="auto"/>
      <w:vertAlign w:val="baseline"/>
      <w:lang w:val="en-GB" w:eastAsia="en-US" w:bidi="ar-SA"/>
    </w:rPr>
  </w:style>
  <w:style w:type="character" w:default="1" w:styleId="DefaultParagraphFont">
    <w:name w:val="Default Paragraph Font"/>
    <w:qFormat/>
  </w:style>
  <w:style w:type="paragraph" w:customStyle="1" w:styleId="Heading1">
    <w:name w:val="Heading 1"/>
    <w:basedOn w:val="Normal1"/>
    <w:next w:val="Normal1"/>
    <w:qFormat/>
    <w:pPr>
      <w:keepNext/>
      <w:keepLines/>
      <w:numPr>
        <w:ilvl w:val="0"/>
        <w:numId w:val="1"/>
      </w:numPr>
      <w:suppressAutoHyphens/>
      <w:spacing w:before="240" w:after="0"/>
      <w:outlineLvl w:val="0"/>
    </w:pPr>
    <w:rPr>
      <w:rFonts w:ascii="Calibri Light" w:eastAsia="Times New Roman" w:hAnsi="Calibri Light"/>
      <w:color w:val="2F5496"/>
      <w:sz w:val="32"/>
      <w:szCs w:val="32"/>
    </w:rPr>
  </w:style>
  <w:style w:type="paragraph" w:customStyle="1" w:styleId="Heading2">
    <w:name w:val="Heading 2"/>
    <w:basedOn w:val="Normal1"/>
    <w:next w:val="Normal1"/>
    <w:qFormat/>
    <w:pPr>
      <w:keepNext/>
      <w:keepLines/>
      <w:numPr>
        <w:ilvl w:val="1"/>
        <w:numId w:val="1"/>
      </w:numPr>
      <w:suppressAutoHyphens/>
      <w:spacing w:before="40" w:after="0"/>
      <w:outlineLvl w:val="1"/>
    </w:pPr>
    <w:rPr>
      <w:rFonts w:ascii="Calibri Light" w:eastAsia="Times New Roman" w:hAnsi="Calibri Light"/>
      <w:color w:val="2F5496"/>
      <w:sz w:val="26"/>
      <w:szCs w:val="26"/>
    </w:rPr>
  </w:style>
  <w:style w:type="character" w:customStyle="1" w:styleId="Heading2Char">
    <w:name w:val="Heading 2 Char"/>
    <w:basedOn w:val="DefaultParagraphFont"/>
    <w:qFormat/>
    <w:rPr>
      <w:rFonts w:ascii="Calibri Light" w:eastAsia="Times New Roman" w:hAnsi="Calibri Light" w:cs="Times New Roman"/>
      <w:color w:val="2F5496"/>
      <w:sz w:val="26"/>
      <w:szCs w:val="26"/>
    </w:rPr>
  </w:style>
  <w:style w:type="character" w:styleId="Emphasis">
    <w:name w:val="Emphasis"/>
    <w:basedOn w:val="DefaultParagraphFont"/>
    <w:qFormat/>
    <w:rPr>
      <w:i/>
      <w:iCs/>
    </w:rPr>
  </w:style>
  <w:style w:type="character" w:customStyle="1" w:styleId="Heading1Char">
    <w:name w:val="Heading 1 Char"/>
    <w:basedOn w:val="DefaultParagraphFont"/>
    <w:qFormat/>
    <w:rPr>
      <w:rFonts w:ascii="Calibri Light" w:eastAsia="Times New Roman" w:hAnsi="Calibri Light" w:cs="Times New Roman"/>
      <w:color w:val="2F5496"/>
      <w:sz w:val="32"/>
      <w:szCs w:val="32"/>
    </w:rPr>
  </w:style>
  <w:style w:type="paragraph" w:customStyle="1" w:styleId="a">
    <w:name w:val="Заголовок"/>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Normal"/>
    <w:pPr>
      <w:spacing w:before="0" w:after="140" w:line="276" w:lineRule="auto"/>
    </w:pPr>
  </w:style>
  <w:style w:type="paragraph" w:customStyle="1" w:styleId="Normal1">
    <w:name w:val="Normal1"/>
    <w:qFormat/>
    <w:pPr>
      <w:keepNext w:val="0"/>
      <w:keepLines w:val="0"/>
      <w:pageBreakBefore w:val="0"/>
      <w:widowControl/>
      <w:shd w:val="clear" w:color="auto" w:fill="auto"/>
      <w:suppressAutoHyphens/>
      <w:kinsoku/>
      <w:overflowPunct/>
      <w:autoSpaceDE/>
      <w:bidi w:val="0"/>
      <w:snapToGrid/>
      <w:spacing w:before="0" w:after="160" w:line="240" w:lineRule="auto"/>
      <w:jc w:val="left"/>
      <w:textAlignment w:val="auto"/>
    </w:pPr>
    <w:rPr>
      <w:rFonts w:ascii="Calibri" w:eastAsia="Calibri" w:hAnsi="Calibri" w:cs="Times New Roman"/>
      <w:b w:val="0"/>
      <w:bCs w:val="0"/>
      <w:i w:val="0"/>
      <w:iCs w:val="0"/>
      <w:caps w:val="0"/>
      <w:smallCaps w:val="0"/>
      <w:strike w:val="0"/>
      <w:dstrike w:val="0"/>
      <w:outline w:val="0"/>
      <w:emboss w:val="0"/>
      <w:imprint w:val="0"/>
      <w:color w:val="auto"/>
      <w:spacing w:val="0"/>
      <w:w w:val="100"/>
      <w:kern w:val="0"/>
      <w:position w:val="0"/>
      <w:sz w:val="22"/>
      <w:szCs w:val="22"/>
      <w:u w:val="none"/>
      <w:shd w:val="clear" w:color="auto" w:fill="auto"/>
      <w:vertAlign w:val="baseline"/>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numbering" Target="numbering.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19DEE23B9884E92D82BCF69B845EF" ma:contentTypeVersion="17" ma:contentTypeDescription="Create a new document." ma:contentTypeScope="" ma:versionID="03fc58d536acbc0900eb2368dde504cc">
  <xsd:schema xmlns:xsd="http://www.w3.org/2001/XMLSchema" xmlns:xs="http://www.w3.org/2001/XMLSchema" xmlns:p="http://schemas.microsoft.com/office/2006/metadata/properties" xmlns:ns2="22f695c2-b2dc-4df9-87ae-ad0467d1da7b" xmlns:ns3="7a315ee5-8fd3-49be-9565-269b5c31e81a" targetNamespace="http://schemas.microsoft.com/office/2006/metadata/properties" ma:root="true" ma:fieldsID="a19fa0bb6808b4b12e597aff52e2f813" ns2:_="" ns3:_="">
    <xsd:import namespace="22f695c2-b2dc-4df9-87ae-ad0467d1da7b"/>
    <xsd:import namespace="7a315ee5-8fd3-49be-9565-269b5c31e8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695c2-b2dc-4df9-87ae-ad0467d1da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c64df7-5fe1-4872-8e08-de13882521d5}" ma:internalName="TaxCatchAll" ma:showField="CatchAllData" ma:web="22f695c2-b2dc-4df9-87ae-ad0467d1da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315ee5-8fd3-49be-9565-269b5c31e8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707f21-cf68-4afa-8119-95b081c4720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315ee5-8fd3-49be-9565-269b5c31e81a">
      <Terms xmlns="http://schemas.microsoft.com/office/infopath/2007/PartnerControls"/>
    </lcf76f155ced4ddcb4097134ff3c332f>
    <TaxCatchAll xmlns="22f695c2-b2dc-4df9-87ae-ad0467d1da7b" xsi:nil="true"/>
  </documentManagement>
</p:properties>
</file>

<file path=customXml/itemProps1.xml><?xml version="1.0" encoding="utf-8"?>
<ds:datastoreItem xmlns:ds="http://schemas.openxmlformats.org/officeDocument/2006/customXml" ds:itemID="{1EF64A2D-A66B-4E6E-9717-AD5B22FEB45B}"/>
</file>

<file path=customXml/itemProps2.xml><?xml version="1.0" encoding="utf-8"?>
<ds:datastoreItem xmlns:ds="http://schemas.openxmlformats.org/officeDocument/2006/customXml" ds:itemID="{3BF8D07F-319A-46E5-917E-043F9209E3A9}"/>
</file>

<file path=customXml/itemProps3.xml><?xml version="1.0" encoding="utf-8"?>
<ds:datastoreItem xmlns:ds="http://schemas.openxmlformats.org/officeDocument/2006/customXml" ds:itemID="{DE19CAB6-5D09-45A3-9727-19D6DCC99DEB}"/>
</file>

<file path=docProps/app.xml><?xml version="1.0" encoding="utf-8"?>
<Properties xmlns="http://schemas.openxmlformats.org/officeDocument/2006/extended-properties" xmlns:vt="http://schemas.openxmlformats.org/officeDocument/2006/docPropsVTypes">
  <TotalTime>0</TotalTime>
  <Pages>1</Pages>
  <Words>638</Words>
  <Characters>3642</Characters>
  <Application>Microsoft Office Word</Application>
  <DocSecurity>0</DocSecurity>
  <Lines>0</Lines>
  <Paragraphs>8</Paragraphs>
  <ScaleCrop>false</ScaleCrop>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2024-01-19T10:53:00Z</dcterms:created>
  <dc:creator>David Stoveld</dc:creator>
  <dc:description/>
  <dc:language>uk-UA</dc:language>
  <cp:lastModifiedBy>Tetiana Lytvynenko</cp:lastModifiedBy>
  <dcterms:modified xsi:type="dcterms:W3CDTF">2024-01-19T10:53:00Z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0e751f-a0b2-413d-995d-abe80fb38978_ActionId">
    <vt:lpwstr>25f20a26-a704-4c88-a82c-bf8c8984ff54</vt:lpwstr>
  </property>
  <property fmtid="{D5CDD505-2E9C-101B-9397-08002B2CF9AE}" pid="3" name="MSIP_Label_c50e751f-a0b2-413d-995d-abe80fb38978_ContentBits">
    <vt:lpwstr>0</vt:lpwstr>
  </property>
  <property fmtid="{D5CDD505-2E9C-101B-9397-08002B2CF9AE}" pid="4" name="MSIP_Label_c50e751f-a0b2-413d-995d-abe80fb38978_Enabled">
    <vt:lpwstr>true</vt:lpwstr>
  </property>
  <property fmtid="{D5CDD505-2E9C-101B-9397-08002B2CF9AE}" pid="5" name="MSIP_Label_c50e751f-a0b2-413d-995d-abe80fb38978_Method">
    <vt:lpwstr>Standard</vt:lpwstr>
  </property>
  <property fmtid="{D5CDD505-2E9C-101B-9397-08002B2CF9AE}" pid="6" name="MSIP_Label_c50e751f-a0b2-413d-995d-abe80fb38978_Name">
    <vt:lpwstr>c50e751f-a0b2-413d-995d-abe80fb38978</vt:lpwstr>
  </property>
  <property fmtid="{D5CDD505-2E9C-101B-9397-08002B2CF9AE}" pid="7" name="MSIP_Label_c50e751f-a0b2-413d-995d-abe80fb38978_SetDate">
    <vt:lpwstr>2022-04-01T16:15:53Z</vt:lpwstr>
  </property>
  <property fmtid="{D5CDD505-2E9C-101B-9397-08002B2CF9AE}" pid="8" name="MSIP_Label_c50e751f-a0b2-413d-995d-abe80fb38978_SiteId">
    <vt:lpwstr>7d2ba175-3f46-48a8-aaba-30563a31b927</vt:lpwstr>
  </property>
  <property fmtid="{D5CDD505-2E9C-101B-9397-08002B2CF9AE}" pid="9" name="ContentTypeId">
    <vt:lpwstr>0x0101004DE19DEE23B9884E92D82BCF69B845EF</vt:lpwstr>
  </property>
</Properties>
</file>