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r>
        <w:rPr>
          <w:b/>
          <w:bCs/>
          <w:sz w:val="44"/>
          <w:szCs w:val="44"/>
        </w:rPr>
        <w:t xml:space="preserve">Light The Lamp 游戏帮助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体验最棒的冰上表演，点亮溜冰场的灯！通过互动玩家射击大胜，玩家可以在人群疯狂的同时获得身临其境的体验。赢得多达 75 次 free spins 的人生游戏。该游戏是第一个展示 Spectacular Link™ 的游戏，包括 Feature Spin™ 和 购买功能 如适用。保证令人兴奋的娱乐体验！</w:t>
      </w:r>
    </w:p>
    <w:p>
      <w:r>
        <w:rPr>
          <w:b/>
          <w:bCs/>
          <w:sz w:val="44"/>
          <w:szCs w:val="44"/>
        </w:rPr>
        <w:t xml:space="preserve">一般信息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Light The Lamp 中有 25 条胜利线。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所有奖励（除 scatters 外）支付任何相邻的从左到右的获胜组合，从基本游戏中最左边的卷轴开始。</w:t>
      </w:r>
    </w:p>
    <w:p>
      <w:r>
        <w:rPr>
          <w:b/>
          <w:bCs/>
          <w:sz w:val="44"/>
          <w:szCs w:val="44"/>
        </w:rPr>
        <w:t xml:space="preserve">一般信息表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游戏类型 - 视频插槽;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支付线数量 - 25行;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卷轴和行数 - 5x3;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返回播放器 - 95.17%;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Feature Spin™  返回播放器 (RTP) 10 free spins - 95.13%;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购买功能返回播放器 (RTP) 10 free spins - 95.12%;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功能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在任何基本游戏旋转期间，Wild 符号随机落在转轴上，并计算任何获胜。然后 Wild 符号锁定到位并奖励免费 re-spin。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如果所有卷轴位置都填满了 Wild 符号，则将奖励固定的赢奖金额（x100 赌注）并且不会发生 re-spin。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Free Spins 功能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 3、4 或 5 个 Free Spins 符号落在卷轴上时，它分别奖励 10、20 或 75 Free Spins。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 Re-spin 功能在每次 Free Spin 时触发。 Re-spins 不计入 Free Spins 总数。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 功能期间没有可用的 Free Spins 符号。Free Spins 无法重新触发。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 功能在单击 Free Spins 功能弹出窗口上的“开始”按钮后或超时后启动。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特色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个或更多价值符号和/或底池符号触发 Spectacular Link™ 功能。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可能的值符号是：x1、x2、x3、x4、x5、x10、x15、x20、x25。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可能的底池符号是：Mini (x50)、Minor (x100)、Major (x250)。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在 Spectacular Link™ 功能期间，游戏卷轴和行分别扩展到 7x5。在 Spectacular Link™ 功能期间，只有价值符号和底池符号处于活动状态。触发 Spectacular Link™ 功能的符号将保留在卷轴上的相同位置，而其他所有符号将消失。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随机选择 1 到 3 个卷轴单元用于 Spectacular Link™ 功能的升级。只有当符号落在相应的卷轴单元格上时，升级才会激活。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当一个符号落在 Spinner 或 Whistle 单元格上时，随机数量的空卷轴位置将填充与落在单元格上相同的现金/底池值。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当符号落在 Elimination 单元格上时，x1 值符号无法在下一次旋转时落在卷轴上。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Spectacular Link™ 功能从 3 次旋转开始，每次出现新的价值符号和/或底池符号时，它都会锁定到位，直到 Spectacular Link™ 功能结束并且旋转计数重置回 3。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当总 re-spin 数量达到 20 时，出现在视野中的所有价值符号都将乘以 x2。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当总 re-spin 数量达到 40 时，出现在视野中的所有价值符号将再次乘以 x2。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当没有 re-spins 剩余或 re-spin 总数达到 40 时，将奖励所有落地值和底池符号的总和，并且 Spectacular Link™ 功能结束。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如果所有单元格都填满了符号，则奖励 Grand (x500) 奖池或所有落地价值和奖池符号的总和，并且 Spectacular Link™ 功能结束。收集更高的奖励：例如。如果所有落地价值/底池符号的总和高于 Grand 底池，则奖励符号总和。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购买功能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购买功能是另一种立即触发 10 Free Spins 的方法。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FEATURE SPIN™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触发 10 次 Free Spins 的其他方式。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在 Feature Spin™ 賽前遊戲期間，只有一種遊戲模式。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每个游戏仅在转轴上使用 scatters 符号。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他们使用具有以下奖项的单一胜利线进行比赛：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在转轴上匹配 3 scatters 以赢得 Free Spins 功能。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赌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在游戏中赢得任何奖金后，通过“赌博”按钮进入赌博功能。选择一种颜色或花色来玩赌博功能。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发了一张牌。每张牌都是从一副新的 52 张牌中抽取的。如果选择了正确的颜色，则赌博金额会加倍，如果选择正确的花色，则赌博金额会增加四倍。如果不正确，赌局就输了。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按收集按钮退出赌博功能。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您最多可以赌博 5 次或直到赢取金额大于 £250,000.00 英镑。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赌博功能最多可赢取 £250,000.00 英镑。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当游戏奖金大于 £125,000.00 英镑时，赌博功能不可用。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赌博功能将返回 100% 的平均支出。请注意，这并不意味着每场比赛或一系列比赛都会返回这个百分比。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每次赌博的结果都是随机的，不受先前结果的影响。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赌博通过赌博开关在设置中启用/禁用。如果没有选择，赌博将超时并收取任何奖金。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如果没有选择，赌博将超时并收取任何奖金。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投注机会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一旦玩家的余额变得少于最后一次旋转投注金额，投注机会就会被激活。拨号盘变为活动状态。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绿色部分表示成功投注机会的几率。降落在绿色是一个成功的赌注机会，红色是一个失败的赌注机会。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按下旋转时，指针将旋转。如果降落在果岭上，则以与激活下注机会之前使用的相同赌注水平奖励转轴。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如果红色着陆，则取剩余余额。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当按下取消按钮时，屏幕从下注机会变为游戏，不会从余额中扣除任何费用。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投注机会通过投注机会切换在设置中禁用/启用。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功能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在任何基本游戏旋转期间，Wild 符号随机落在转轴上，并计算任何获胜。然后 Wild 符号锁定到位并奖励免费 re-spin。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如果所有卷轴位置都填满了 Wild 符号，则将奖励固定的赢奖金额（x100 赌注）并且不会发生 re-spin。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Free Spins 功能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 3、4 或 5 个 Free Spins 符号落在卷轴上时，它分别奖励 10、20 或 75 Free Spins。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 Re-spin 功能在每次 Free Spin 时触发。 Re-spins 不计入 Free Spins 总数。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 功能期间没有可用的 Free Spins 符号。Free Spins 无法重新触发。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 功能在单击 Free Spins 功能弹出窗口上的“开始”按钮后或超时后启动。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特色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个或更多价值符号和/或底池符号触发 Spectacular Link™ 功能。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可能的值符号是：x1、x2、x3、x4、x5、x10、x15、x20、x25。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可能的底池符号是：Mini (x50)、Minor (x100)、Major (x250)。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在 Spectacular Link™ 功能期间，游戏卷轴和行分别扩展到 7x5。在 Spectacular Link™ 功能期间，只有价值符号和底池符号处于活动状态。触发 Spectacular Link™ 功能的符号将保留在卷轴上的相同位置，而其他所有符号将消失。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随机选择 1 到 3 个卷轴单元用于 Spectacular Link™ 功能的升级。只有当符号落在相应的卷轴单元格上时，升级才会激活。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当一个符号落在 Spinner 或 Whistle 单元格上时，随机数量的空卷轴位置将填充与落在单元格上相同的现金/底池值。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当符号落在 Elimination 单元格上时，x1 值符号无法在下一次旋转时落在卷轴上。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Spectacular Link™ 功能从 3 次旋转开始，每次出现新的价值符号和/或底池符号时，它都会锁定到位，直到 Spectacular Link™ 功能结束并且旋转计数重置回 3。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当总 re-spin 数量达到 20 时，出现在视野中的所有价值符号都将乘以 x2。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当总 re-spin 数量达到 40 时，出现在视野中的所有价值符号将再次乘以 x2。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当没有 re-spins 剩余或 re-spin 总数达到 40 时，将奖励所有落地值和底池符号的总和，并且 Spectacular Link™ 功能结束。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如果所有单元格都填满了符号，则奖励 Grand (x500) 奖池或所有落地价值和奖池符号的总和，并且 Spectacular Link™ 功能结束。收集更高的奖励：例如。如果所有落地价值/底池符号的总和高于 Grand 底池，则奖励符号总和。</w:t>
      </w:r>
    </w:p>
    <w:p>
      <w:r>
        <w:rPr>
          <w:b/>
          <w:bCs/>
          <w:sz w:val="44"/>
          <w:szCs w:val="44"/>
        </w:rPr>
        <w:t xml:space="preserve">玩游戏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赌注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要玩一轮，请使用 +/- 按钮配置您的投注。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旋转选项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单击旋转按钮或按空格键旋转。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空格键通过空格键在设置中禁用/启用旋转切换。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为了更快地玩回合，玩家可以使用 涡轮 选项。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涡轮 – 卷轴旋转和停止更快，无需额外动画。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涡轮 可以通过按住空格键或从汉堡菜单中打开来激活。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支付规则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获胜组合从最左边的卷轴开始支付到最右边的卷轴。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获胜组合和支出根据游戏的“支付表”计算，可通过“设置”按钮访问。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所有奖励（除了 scatters）仅在有效获胜线上支付。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最高的胜利只支付每条有效的胜利线。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故障使所有付款无效。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Wilds 符号替代除 scatter 之外的所有胜利。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如果发生游戏断开连接或游戏故障并且您重新启动游戏，您的余额将重置为中断发生前的金额。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所有未由玩家完成的开放会话，以及这些会话的任何未来交易，将在最多90天和至少7天之后终止，具体取决于玩家的居住地。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请注意，每个帐户在任何时候都只允许玩一个游戏。因此，不应在多个设备上玩游戏，或在同一设备上同时玩多个游戏。这样做可能会导致各种错误。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为获得最佳游戏体验，建议使用最新版本的软件。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功能中的支付规则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从 Feature Spin™ 触发的 Free Spins 以对应于 Feature Spin™ 赌注的基础游戏赌注进行。要查看相应的基础游戏股份，请在 Feature Spin™ 模式下打开 薪水表。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 胜利被添加到线路胜利中。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允许以当前选择的赌注自动玩预定轮数的游戏。 Autoplay 菜单可通过“自动”按钮访问。在 总旋转 字段中选择 Autoplay 轮数。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Autoplay 限制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损失限制 - Autoplay 将在达到损失限制之前的最后一次旋转时停止。 Autoplay 损失限额应高于您的总投注额。
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停止在上面的胜利 - 当组合奖金的中奖金额达到设定的金额限制时，Autoplay 功能将停止。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停止奖金 功能 - Autoplay 功能将在游戏进行到任何特色回合时停止：Wild Re-spin 功能、Free Spins 功能和 Spectacular Link™ 功能。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当满足限制条件时，Autoplay 将停止，并且相关的弹出消息将出现在屏幕中间。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Light The Lamp: 客户 v0.0.25 (CGE v2.3.1.0), 服务器 v1.0.0.0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支付规则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获胜组合从最左边的卷轴开始支付到最右边的卷轴。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获胜组合和支出根据游戏的“支付表”计算，可通过“设置”按钮访问。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所有奖励（除了 scatters）仅在有效获胜线上支付。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最高的胜利只支付每条有效的胜利线。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故障使所有付款无效。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Wilds 符号替代除 scatter 之外的所有胜利。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如果发生游戏断开连接或游戏故障并且您重新启动游戏，您的余额将重置为中断发生前的金额。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所有未由玩家完成的开放会话，以及这些会话的任何未来交易，将在最多90天和至少7天之后终止，具体取决于玩家的居住地。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请注意，每个帐户在任何时候都只允许玩一个游戏。因此，不应在多个设备上玩游戏，或在同一设备上同时玩多个游戏。这样做可能会导致各种错误。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为获得最佳游戏体验，建议使用最新版本的软件。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3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3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otnotes" Target="footnotes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comments" Target="comments.xml"/><Relationship Id="rId4" Type="http://schemas.openxmlformats.org/officeDocument/2006/relationships/settings" Target="settings.xml"/></Relationships>
</file>

<file path=word/_rels/footnotes.xml.rels><?xml version="1.0" encoding="UTF-8"?><Relationships xmlns="http://schemas.openxmlformats.org/package/2006/relationships"/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E19DEE23B9884E92D82BCF69B845EF" ma:contentTypeVersion="16" ma:contentTypeDescription="Create a new document." ma:contentTypeScope="" ma:versionID="2e3db2b2b624480ce770736c84216628">
  <xsd:schema xmlns:xsd="http://www.w3.org/2001/XMLSchema" xmlns:xs="http://www.w3.org/2001/XMLSchema" xmlns:p="http://schemas.microsoft.com/office/2006/metadata/properties" xmlns:ns2="22f695c2-b2dc-4df9-87ae-ad0467d1da7b" xmlns:ns3="7a315ee5-8fd3-49be-9565-269b5c31e81a" targetNamespace="http://schemas.microsoft.com/office/2006/metadata/properties" ma:root="true" ma:fieldsID="2085a0bc19fcb90f5fa1e946361bad8f" ns2:_="" ns3:_="">
    <xsd:import namespace="22f695c2-b2dc-4df9-87ae-ad0467d1da7b"/>
    <xsd:import namespace="7a315ee5-8fd3-49be-9565-269b5c31e8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695c2-b2dc-4df9-87ae-ad0467d1da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bc64df7-5fe1-4872-8e08-de13882521d5}" ma:internalName="TaxCatchAll" ma:showField="CatchAllData" ma:web="22f695c2-b2dc-4df9-87ae-ad0467d1da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15ee5-8fd3-49be-9565-269b5c31e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1707f21-cf68-4afa-8119-95b081c472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315ee5-8fd3-49be-9565-269b5c31e81a">
      <Terms xmlns="http://schemas.microsoft.com/office/infopath/2007/PartnerControls"/>
    </lcf76f155ced4ddcb4097134ff3c332f>
    <TaxCatchAll xmlns="22f695c2-b2dc-4df9-87ae-ad0467d1da7b" xsi:nil="true"/>
  </documentManagement>
</p:properties>
</file>

<file path=customXml/itemProps1.xml><?xml version="1.0" encoding="utf-8"?>
<ds:datastoreItem xmlns:ds="http://schemas.openxmlformats.org/officeDocument/2006/customXml" ds:itemID="{05516092-9D3B-4206-9E9F-C35F992E8BA0}"/>
</file>

<file path=customXml/itemProps2.xml><?xml version="1.0" encoding="utf-8"?>
<ds:datastoreItem xmlns:ds="http://schemas.openxmlformats.org/officeDocument/2006/customXml" ds:itemID="{9FC9C5A5-B29D-4CD2-996B-3916792E6437}"/>
</file>

<file path=customXml/itemProps3.xml><?xml version="1.0" encoding="utf-8"?>
<ds:datastoreItem xmlns:ds="http://schemas.openxmlformats.org/officeDocument/2006/customXml" ds:itemID="{52A222B9-4284-41C9-86EA-F64E28664391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2023-06-11T20:30:35Z</dcterms:created>
  <dcterms:modified xsi:type="dcterms:W3CDTF">2023-06-11T20:30:35Z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0x0101004DE19DEE23B9884E92D82BCF69B845EF</vt:lpwstr>
  </property>
</Properties>
</file>