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numPr>
          <w:ilvl w:val="0"/>
          <w:numId w:val="1"/>
        </w:numPr>
        <w:tabs>
          <w:tab w:val="left" w:leader="none" w:pos="0"/>
        </w:tabs>
        <w:spacing w:after="0" w:before="240" w:lineRule="auto"/>
        <w:ind w:left="0" w:firstLine="0"/>
        <w:rPr>
          <w:lang w:val="de-DE"/>
          <w:rFonts/>
        </w:rPr>
      </w:pPr>
      <w:r>
        <w:rPr>
          <w:lang w:val="de-DE"/>
          <w:rFonts/>
        </w:rPr>
        <w:t xml:space="preserve">Fairy Fantasy Exotic Wilds Spielregeln</w:t>
      </w:r>
    </w:p>
    <w:p w:rsidR="00000000" w:rsidDel="00000000" w:rsidP="00000000" w:rsidRDefault="00000000" w:rsidRPr="00000000" w14:paraId="00000002">
      <w:pPr>
        <w:pStyle w:val="Heading2"/>
        <w:numPr>
          <w:ilvl w:val="1"/>
          <w:numId w:val="1"/>
        </w:numPr>
        <w:tabs>
          <w:tab w:val="left" w:leader="none" w:pos="0"/>
        </w:tabs>
        <w:ind w:left="0" w:firstLine="0"/>
        <w:rPr>
          <w:lang w:val="de-DE"/>
          <w:rFonts/>
        </w:rPr>
      </w:pPr>
      <w:r>
        <w:rPr>
          <w:lang w:val="de-DE"/>
          <w:rFonts/>
        </w:rPr>
        <w:t xml:space="preserve">Allgemein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de-DE"/>
        </w:rPr>
      </w:pPr>
      <w:r>
        <w:rPr>
          <w:rFonts w:ascii="Calibri" w:hAnsi="Calibri"/>
          <w:b w:val="tru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e-DE"/>
        </w:rPr>
        <w:t xml:space="preserve">Fairy Fantasy Exotic Wilds </w:t>
      </w:r>
      <w:r w:rsidDel="00000000" w:rsidR="00000000" w:rsidRPr="00000000"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de-DE"/>
        </w:rPr>
        <w:t xml:space="preserve">ist ein 5 Walzen mal 3 Reihen, 243 ‘Gewinnwege’ Video-Slot inklusive Exotic Wilds.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de-DE"/>
        </w:rPr>
      </w:pPr>
      <w:bookmarkStart w:colFirst="0" w:colLast="0" w:name="_gjdgxs" w:id="0"/>
      <w:bookmarkEnd w:id="0"/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e-DE"/>
        </w:rPr>
        <w:t xml:space="preserve">Während jedem Walzen-Spin werden sich 1, 2, 3 oder 4 Walzen in einen [Ivy Leaves], [Waterfall], oder [Flames] verwandeln.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e-DE"/>
        </w:rPr>
        <w:t xml:space="preserve"> 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e-DE"/>
        </w:rPr>
        <w:t xml:space="preserve">Wenn die Walzen stehenbleiben, werden sich alle transformierten Wild-Walzen, die zu einem Gewinn beitragen, in ihre jeweilige Wild-Fee verwandeln und einen exotischen Multiplikator vergeben, der jeweiligen Fee entspricht.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e-DE"/>
        </w:rPr>
        <w:t xml:space="preserve"> 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e-DE"/>
        </w:rPr>
        <w:t xml:space="preserve">Anders ausgedrückt heißt das, dass sich [Ivy leaves], [waterfall] oder [flames] jeweils in eine [Earth Fairy], [Water Fairy] oder [Fire Fairy] verwandeln werden, wenn sie Teil eines Gewinns sind.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e-DE"/>
        </w:rPr>
        <w:t xml:space="preserve"> 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e-DE"/>
        </w:rPr>
        <w:t xml:space="preserve">Transformierte Wild-Walzen, die nicht zu beliebigen Gewinnwegen beitragen, werden sich nicht in ein exotisches Wild verwandeln.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de-DE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e-DE"/>
        </w:rPr>
        <w:t xml:space="preserve">Am Ende eines jeden Spins wird jede [Earth Fairy], die auf den Walzen auftaucht, einen zufälligen Multiplikator zwischen 2x und 7x zugewiesen bekommen.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e-DE"/>
        </w:rPr>
        <w:t xml:space="preserve"> 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e-DE"/>
        </w:rPr>
        <w:t xml:space="preserve">Genauer gesagt 2x, 3x, 4x, 5x, 6x oder 7x.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de-DE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e-DE"/>
        </w:rPr>
        <w:t xml:space="preserve">Am Ende eines jeden Spins wird jede [Water Fairy], die auf den Walzen auftaucht, einen zufälligen Multiplikator zwischen 3x und 15x zugewiesen bekommen.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e-DE"/>
        </w:rPr>
        <w:t xml:space="preserve"> 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e-DE"/>
        </w:rPr>
        <w:t xml:space="preserve">Genauer gesagt 3x, 5x, 7x, 10x, 12x oder 15x.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de-DE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e-DE"/>
        </w:rPr>
        <w:t xml:space="preserve">Am Ende eines jeden Spins wird jede [Fire Fairy], die auf den Walzen auftaucht, einen zufälligen Multiplikator zwischen 5x und 50x zugewiesen bekommen.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e-DE"/>
        </w:rPr>
        <w:t xml:space="preserve"> 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e-DE"/>
        </w:rPr>
        <w:t xml:space="preserve">Genauer gesagt 5x, 10x, 15x, 20x, 30x oder 50x.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de-DE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e-DE"/>
        </w:rPr>
        <w:t xml:space="preserve">Wenn in einem Spin mehr als ein exotisches Wild landet, bekommen Gewinne, die mehr als ein Exotisches Wild beinhalten, die Summe aller Exotischen Multiplikatoren, die in dem Spin enthalten sind.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de-DE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e-DE"/>
        </w:rPr>
        <w:t xml:space="preserve">[Earth Fairy] kann alle Symbole ersetzen, außer [Scatter], [Water Fairy] und [Fire Fairy].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de-DE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e-DE"/>
        </w:rPr>
        <w:t xml:space="preserve">[Water Fairy] kann alle Symbole ersetzen, außer [Scatter], [Earth Fairy] und [Fire Fairy].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de-DE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e-DE"/>
        </w:rPr>
        <w:t xml:space="preserve">[Fire Fairy] kann alle Symbole ersetzen, außer [Scatter], [Earth Fairy] und [Water Fairy].</w:t>
      </w:r>
    </w:p>
    <w:p w:rsidR="00000000" w:rsidDel="00000000" w:rsidP="00000000" w:rsidRDefault="00000000" w:rsidRPr="00000000" w14:paraId="0000000C">
      <w:pPr>
        <w:pStyle w:val="Heading2"/>
        <w:numPr>
          <w:ilvl w:val="1"/>
          <w:numId w:val="1"/>
        </w:numPr>
        <w:tabs>
          <w:tab w:val="left" w:leader="none" w:pos="0"/>
        </w:tabs>
        <w:ind w:left="0" w:firstLine="0"/>
        <w:rPr>
          <w:lang w:val="de-DE"/>
          <w:rFonts/>
        </w:rPr>
      </w:pPr>
      <w:r>
        <w:rPr>
          <w:lang w:val="de-DE"/>
          <w:rFonts/>
        </w:rPr>
        <w:t xml:space="preserve">Wähle die Volatilität in den Free Spins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75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de-DE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e-DE"/>
        </w:rPr>
        <w:t xml:space="preserve">Wenn während des Hauptspiels 3 [Free Spins] erscheinen, werden die Free Spins aktiviert.</w:t>
      </w:r>
      <w:r w:rsidDel="00000000" w:rsidR="00000000" w:rsidRPr="00000000"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de-DE"/>
        </w:rPr>
        <w:tab/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de-DE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e-DE"/>
        </w:rPr>
        <w:t xml:space="preserve">Wählen Sie 1 von 3 möglichen Free-Spin-Optionen von Mittlerer bis Extremer Volatilität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de-DE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e-DE"/>
        </w:rPr>
        <w:t xml:space="preserve">Die Option Mittlere Volatilität bringt 10 Free Spins mit 2 Walzen-Transformationen pro Spin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de-DE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e-DE"/>
        </w:rPr>
        <w:t xml:space="preserve">Die Option Hohe Volatilität bringt 5 Free Spins mit 3 Walzen-Transformationen pro Spin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de-DE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e-DE"/>
        </w:rPr>
        <w:t xml:space="preserve">Die Option Extreme Volatilität bringt 1 Free Spin mit 4 Walzen-Transformationen.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e-DE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de-DE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e-DE"/>
        </w:rPr>
        <w:t xml:space="preserve">Während des Free Spins Bonus ist es nicht möglich, erneut auszulösen, um mehr Free Spins zu bekommen.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e-DE"/>
        </w:rPr>
        <w:t xml:space="preserve"> 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e-DE"/>
        </w:rPr>
        <w:t xml:space="preserve">Free Spins können nur auf den Walzen 2,3 und 4 auftauchen.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de-DE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e-DE"/>
        </w:rPr>
        <w:t xml:space="preserve">Free Spins werden mit dem Einsatz jenes Spins gespielt, der sie ausgelöst hat. </w:t>
      </w:r>
    </w:p>
    <w:p w:rsidR="00000000" w:rsidDel="00000000" w:rsidP="00000000" w:rsidRDefault="00000000" w:rsidRPr="00000000" w14:paraId="00000014">
      <w:pPr>
        <w:pStyle w:val="Heading2"/>
        <w:numPr>
          <w:ilvl w:val="1"/>
          <w:numId w:val="1"/>
        </w:numPr>
        <w:tabs>
          <w:tab w:val="left" w:leader="none" w:pos="0"/>
        </w:tabs>
        <w:ind w:left="0" w:firstLine="0"/>
        <w:rPr>
          <w:lang w:val="de-DE"/>
          <w:rFonts/>
        </w:rPr>
      </w:pPr>
      <w:r>
        <w:rPr>
          <w:lang w:val="de-DE"/>
          <w:rFonts/>
        </w:rPr>
        <w:t xml:space="preserve">Free Spins Kaufen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de-DE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e-DE"/>
        </w:rPr>
        <w:t xml:space="preserve">Auf den [Buy Free Spins] Button klicken, um auf den Bestätigungsbildschirm des Bonus-Kaufs zu kommen.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e-DE"/>
        </w:rPr>
        <w:t xml:space="preserve"> 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e-DE"/>
        </w:rPr>
        <w:t xml:space="preserve">Wählen Sie die Höhe des Bonus und drücken Sie [Buy], um eine Wette mit dem 96-fachen Einsatz zu bestätigen und automatisch die Free Spins auszulösen.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e-DE"/>
        </w:rPr>
        <w:t xml:space="preserve"> 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e-DE"/>
        </w:rPr>
        <w:t xml:space="preserve">Die Auszahlungsquote des Kauf-Bonus beträgt 93,94%, 94,10% und 94,08%, wenn jeweils die Option mit 10, 5, oder 1 Spin gewählt wurde.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e-DE"/>
        </w:rPr>
        <w:t xml:space="preserve">  </w:t>
      </w:r>
      <w:r w:rsidDel="00000000" w:rsidR="00000000" w:rsidRPr="00000000">
        <w:rPr>
          <w:rFonts w:ascii="Quattrocento Sans" w:hAnsi="Quattrocento Sans"/>
          <w:b w:val="0"/>
          <w:i w:val="0"/>
          <w:smallCaps w:val="0"/>
          <w:strike w:val="0"/>
          <w:color w:val="242424"/>
          <w:sz w:val="21"/>
          <w:szCs w:val="21"/>
          <w:highlight w:val="white"/>
          <w:u w:val="none"/>
          <w:vertAlign w:val="baseline"/>
          <w:lang w:val="de-DE"/>
        </w:rPr>
        <w:t xml:space="preserve">Das Kaufen Feature ist eventuell nicht in allen Märkten verfügbar</w:t>
      </w:r>
    </w:p>
    <w:p w:rsidR="00000000" w:rsidDel="00000000" w:rsidP="00000000" w:rsidRDefault="00000000" w:rsidRPr="00000000" w14:paraId="00000016">
      <w:pPr>
        <w:pStyle w:val="Heading2"/>
        <w:numPr>
          <w:ilvl w:val="1"/>
          <w:numId w:val="1"/>
        </w:numPr>
        <w:tabs>
          <w:tab w:val="left" w:leader="none" w:pos="0"/>
        </w:tabs>
        <w:ind w:left="0" w:firstLine="0"/>
        <w:rPr>
          <w:lang w:val="de-DE"/>
          <w:rFonts/>
        </w:rPr>
      </w:pPr>
      <w:r>
        <w:rPr>
          <w:lang w:val="de-DE"/>
          <w:rFonts/>
        </w:rPr>
        <w:t xml:space="preserve">Doppelte Free Spins Chance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de-DE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e-DE"/>
        </w:rPr>
        <w:t xml:space="preserve">Drücken Sie [Double Free Spins Chance], um die Wahrscheinlichkeit zu verdoppeln, den Free Spins-Bonus auszulösen, im Tausch gegen eine extra Ante-Wette von 30% des bereits gewählten Einsatzes. Die Auszahlungsquote bei aktiviertem FS Boost beträgt 93,99%, 94,11% und 93,92%, wenn die Option mit jeweils 10, 5 oder 1 Free Spin gewählt wird.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e-DE"/>
        </w:rPr>
        <w:t xml:space="preserve"> 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e-DE"/>
        </w:rPr>
        <w:t xml:space="preserve">Die Kauf Bonus Option ist nicht verfügbar, wenn FS Boost aktiviert ist. </w:t>
      </w:r>
    </w:p>
    <w:p w:rsidR="00000000" w:rsidDel="00000000" w:rsidP="00000000" w:rsidRDefault="00000000" w:rsidRPr="00000000" w14:paraId="00000018">
      <w:pPr>
        <w:pStyle w:val="Heading2"/>
        <w:numPr>
          <w:ilvl w:val="1"/>
          <w:numId w:val="1"/>
        </w:numPr>
        <w:tabs>
          <w:tab w:val="left" w:leader="none" w:pos="0"/>
        </w:tabs>
        <w:ind w:left="0" w:firstLine="0"/>
        <w:rPr>
          <w:lang w:val="de-DE"/>
          <w:rFonts/>
        </w:rPr>
      </w:pPr>
      <w:r>
        <w:rPr>
          <w:lang w:val="de-DE"/>
          <w:rFonts/>
        </w:rPr>
        <w:t xml:space="preserve">AQ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de-DE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e-DE"/>
        </w:rPr>
        <w:t xml:space="preserve">Wenn der Spieler entscheidet, die Free Spins-Option mit 10 Free Spins zu spielen, beträgt die Auszahlungsquote 93,97%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de-DE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e-DE"/>
        </w:rPr>
        <w:t xml:space="preserve">Wenn der Spieler entscheidet, die Free Spins-Option mit 5 Free Spins zu spielen, beträgt die Auszahlungsquote 93,98%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de-DE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de-DE"/>
        </w:rPr>
        <w:t xml:space="preserve">Wenn der Spieler entscheidet, die Free Spins-Option mit 1 Free Spin zu spielen, beträgt die Auszahlungsquote 93,93%</w:t>
      </w:r>
    </w:p>
    <w:sectPr>
      <w:pgSz w:h="16838" w:w="11906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40" w:line="240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2f5496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0" w:line="240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2f5496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_rels/fontTable.xml.rels><?xml version="1.0" encoding="utf-8"?>
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19DEE23B9884E92D82BCF69B845EF" ma:contentTypeVersion="16" ma:contentTypeDescription="Create a new document." ma:contentTypeScope="" ma:versionID="2e3db2b2b624480ce770736c84216628">
  <xsd:schema xmlns:xsd="http://www.w3.org/2001/XMLSchema" xmlns:xs="http://www.w3.org/2001/XMLSchema" xmlns:p="http://schemas.microsoft.com/office/2006/metadata/properties" xmlns:ns2="22f695c2-b2dc-4df9-87ae-ad0467d1da7b" xmlns:ns3="7a315ee5-8fd3-49be-9565-269b5c31e81a" targetNamespace="http://schemas.microsoft.com/office/2006/metadata/properties" ma:root="true" ma:fieldsID="2085a0bc19fcb90f5fa1e946361bad8f" ns2:_="" ns3:_="">
    <xsd:import namespace="22f695c2-b2dc-4df9-87ae-ad0467d1da7b"/>
    <xsd:import namespace="7a315ee5-8fd3-49be-9565-269b5c31e8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695c2-b2dc-4df9-87ae-ad0467d1d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c64df7-5fe1-4872-8e08-de13882521d5}" ma:internalName="TaxCatchAll" ma:showField="CatchAllData" ma:web="22f695c2-b2dc-4df9-87ae-ad0467d1da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15ee5-8fd3-49be-9565-269b5c31e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707f21-cf68-4afa-8119-95b081c472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315ee5-8fd3-49be-9565-269b5c31e81a">
      <Terms xmlns="http://schemas.microsoft.com/office/infopath/2007/PartnerControls"/>
    </lcf76f155ced4ddcb4097134ff3c332f>
    <TaxCatchAll xmlns="22f695c2-b2dc-4df9-87ae-ad0467d1da7b" xsi:nil="true"/>
  </documentManagement>
</p:properties>
</file>

<file path=customXml/itemProps1.xml><?xml version="1.0" encoding="utf-8"?>
<ds:datastoreItem xmlns:ds="http://schemas.openxmlformats.org/officeDocument/2006/customXml" ds:itemID="{1E27E11A-3BF7-4496-93ED-EE9376449A56}"/>
</file>

<file path=customXml/itemProps2.xml><?xml version="1.0" encoding="utf-8"?>
<ds:datastoreItem xmlns:ds="http://schemas.openxmlformats.org/officeDocument/2006/customXml" ds:itemID="{F8BCE42E-E5F8-440A-ADA6-2EBC752B87B8}"/>
</file>

<file path=customXml/itemProps3.xml><?xml version="1.0" encoding="utf-8"?>
<ds:datastoreItem xmlns:ds="http://schemas.openxmlformats.org/officeDocument/2006/customXml" ds:itemID="{7496A0F4-C3A0-4C18-A07C-0B11A2C36DD1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0x0101004DE19DEE23B9884E92D82BCF69B845EF</vt:lpwstr>
  </property>
</Properties>
</file>